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2025"/>
        <w:gridCol w:w="1827"/>
      </w:tblGrid>
      <w:tr w:rsidR="003859A7" w:rsidRPr="00921DFA" w:rsidTr="00225F76">
        <w:tc>
          <w:tcPr>
            <w:tcW w:w="0" w:type="auto"/>
          </w:tcPr>
          <w:p w:rsidR="003859A7" w:rsidRPr="00921DFA" w:rsidRDefault="003859A7" w:rsidP="00921DFA">
            <w:pPr>
              <w:spacing w:after="120"/>
              <w:rPr>
                <w:rFonts w:cs="Tahoma"/>
              </w:rPr>
            </w:pPr>
          </w:p>
          <w:p w:rsidR="003859A7" w:rsidRPr="00921DFA" w:rsidRDefault="0039253A" w:rsidP="00921DFA">
            <w:pPr>
              <w:spacing w:after="120"/>
              <w:rPr>
                <w:rFonts w:cs="Tahoma"/>
              </w:rPr>
            </w:pPr>
            <w:r w:rsidRPr="00921DFA">
              <w:rPr>
                <w:rFonts w:cs="Tahoma"/>
                <w:b/>
                <w:noProof/>
                <w:lang w:eastAsia="en-AU"/>
              </w:rPr>
              <w:drawing>
                <wp:inline distT="0" distB="0" distL="0" distR="0">
                  <wp:extent cx="24479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a:ln>
                            <a:noFill/>
                          </a:ln>
                        </pic:spPr>
                      </pic:pic>
                    </a:graphicData>
                  </a:graphic>
                </wp:inline>
              </w:drawing>
            </w:r>
          </w:p>
        </w:tc>
        <w:tc>
          <w:tcPr>
            <w:tcW w:w="0" w:type="auto"/>
          </w:tcPr>
          <w:p w:rsidR="003859A7" w:rsidRPr="00921DFA" w:rsidRDefault="003859A7" w:rsidP="00921DFA">
            <w:pPr>
              <w:spacing w:after="120"/>
              <w:jc w:val="center"/>
              <w:rPr>
                <w:rFonts w:cs="Tahoma"/>
              </w:rPr>
            </w:pPr>
          </w:p>
          <w:p w:rsidR="003859A7" w:rsidRPr="00921DFA" w:rsidRDefault="003859A7" w:rsidP="00921DFA">
            <w:pPr>
              <w:spacing w:after="120"/>
              <w:ind w:left="-108" w:right="-108"/>
              <w:rPr>
                <w:rFonts w:cs="Tahoma"/>
                <w:b/>
                <w:smallCaps/>
              </w:rPr>
            </w:pPr>
            <w:r w:rsidRPr="00921DFA">
              <w:rPr>
                <w:rFonts w:cs="Tahoma"/>
                <w:b/>
                <w:smallCaps/>
              </w:rPr>
              <w:t xml:space="preserve">  Name of Item</w:t>
            </w:r>
          </w:p>
          <w:p w:rsidR="003859A7" w:rsidRPr="00921DFA" w:rsidRDefault="004753F1" w:rsidP="00A57CAA">
            <w:pPr>
              <w:spacing w:after="120"/>
              <w:ind w:right="-108"/>
              <w:rPr>
                <w:rFonts w:cs="Tahoma"/>
                <w:smallCaps/>
              </w:rPr>
            </w:pPr>
            <w:r>
              <w:rPr>
                <w:rFonts w:cs="Tahoma"/>
                <w:smallCaps/>
              </w:rPr>
              <w:t>Communication</w:t>
            </w:r>
            <w:r w:rsidR="00A57CAA">
              <w:rPr>
                <w:rFonts w:cs="Tahoma"/>
                <w:smallCaps/>
              </w:rPr>
              <w:t xml:space="preserve"> &amp; </w:t>
            </w:r>
            <w:r w:rsidR="00A57CAA">
              <w:rPr>
                <w:rFonts w:cs="Tahoma"/>
                <w:smallCaps/>
              </w:rPr>
              <w:br/>
              <w:t>Policy</w:t>
            </w:r>
            <w:r>
              <w:rPr>
                <w:rFonts w:cs="Tahoma"/>
                <w:smallCaps/>
              </w:rPr>
              <w:t xml:space="preserve"> report</w:t>
            </w:r>
          </w:p>
        </w:tc>
        <w:tc>
          <w:tcPr>
            <w:tcW w:w="0" w:type="auto"/>
          </w:tcPr>
          <w:p w:rsidR="003859A7" w:rsidRPr="00921DFA" w:rsidRDefault="003859A7" w:rsidP="00921DFA">
            <w:pPr>
              <w:spacing w:after="120"/>
              <w:rPr>
                <w:rFonts w:cs="Tahoma"/>
              </w:rPr>
            </w:pPr>
          </w:p>
          <w:p w:rsidR="003859A7" w:rsidRPr="00921DFA" w:rsidRDefault="003859A7" w:rsidP="00921DFA">
            <w:pPr>
              <w:spacing w:after="120"/>
              <w:ind w:right="252"/>
              <w:rPr>
                <w:rFonts w:cs="Tahoma"/>
                <w:b/>
                <w:smallCaps/>
              </w:rPr>
            </w:pPr>
            <w:r w:rsidRPr="00921DFA">
              <w:rPr>
                <w:rFonts w:cs="Tahoma"/>
                <w:b/>
                <w:smallCaps/>
              </w:rPr>
              <w:t>Agenda Item</w:t>
            </w:r>
          </w:p>
          <w:p w:rsidR="003859A7" w:rsidRPr="00921DFA" w:rsidRDefault="00184581" w:rsidP="00921DFA">
            <w:pPr>
              <w:spacing w:after="120"/>
              <w:ind w:right="252"/>
              <w:rPr>
                <w:rFonts w:cs="Tahoma"/>
              </w:rPr>
            </w:pPr>
            <w:r w:rsidRPr="00921DFA">
              <w:rPr>
                <w:rFonts w:cs="Tahoma"/>
              </w:rPr>
              <w:t>(office use only)</w:t>
            </w:r>
          </w:p>
        </w:tc>
      </w:tr>
      <w:tr w:rsidR="003859A7" w:rsidRPr="00921DFA" w:rsidTr="00225F76">
        <w:tc>
          <w:tcPr>
            <w:tcW w:w="0" w:type="auto"/>
            <w:tcBorders>
              <w:top w:val="single" w:sz="4" w:space="0" w:color="auto"/>
              <w:left w:val="single" w:sz="4" w:space="0" w:color="auto"/>
              <w:bottom w:val="single" w:sz="4" w:space="0" w:color="auto"/>
              <w:right w:val="single" w:sz="4" w:space="0" w:color="auto"/>
            </w:tcBorders>
          </w:tcPr>
          <w:p w:rsidR="00184581" w:rsidRDefault="004A74AA" w:rsidP="00695609">
            <w:pPr>
              <w:spacing w:after="120"/>
              <w:rPr>
                <w:rFonts w:cs="Tahoma"/>
                <w:b/>
                <w:smallCaps/>
              </w:rPr>
            </w:pPr>
            <w:r>
              <w:rPr>
                <w:rFonts w:cs="Tahoma"/>
                <w:b/>
                <w:smallCaps/>
              </w:rPr>
              <w:t>Paper for the Board</w:t>
            </w:r>
          </w:p>
          <w:p w:rsidR="00695609" w:rsidRPr="00921DFA" w:rsidRDefault="00695609" w:rsidP="009116E9">
            <w:pPr>
              <w:spacing w:after="120"/>
              <w:rPr>
                <w:rFonts w:cs="Tahoma"/>
                <w:b/>
                <w:smallCaps/>
              </w:rPr>
            </w:pPr>
          </w:p>
        </w:tc>
        <w:tc>
          <w:tcPr>
            <w:tcW w:w="0" w:type="auto"/>
            <w:gridSpan w:val="2"/>
            <w:tcBorders>
              <w:top w:val="single" w:sz="4" w:space="0" w:color="auto"/>
              <w:left w:val="single" w:sz="4" w:space="0" w:color="auto"/>
              <w:bottom w:val="single" w:sz="4" w:space="0" w:color="auto"/>
              <w:right w:val="single" w:sz="4" w:space="0" w:color="auto"/>
            </w:tcBorders>
          </w:tcPr>
          <w:p w:rsidR="003859A7" w:rsidRPr="00921DFA" w:rsidRDefault="003859A7" w:rsidP="00921DFA">
            <w:pPr>
              <w:spacing w:after="120"/>
              <w:rPr>
                <w:rFonts w:cs="Tahoma"/>
              </w:rPr>
            </w:pPr>
            <w:r w:rsidRPr="00921DFA">
              <w:rPr>
                <w:rFonts w:cs="Tahoma"/>
                <w:b/>
                <w:smallCaps/>
              </w:rPr>
              <w:t>From:</w:t>
            </w:r>
            <w:r w:rsidR="004753F1">
              <w:rPr>
                <w:rFonts w:cs="Tahoma"/>
              </w:rPr>
              <w:t xml:space="preserve"> Harry Rolf</w:t>
            </w:r>
            <w:r w:rsidR="00D86087">
              <w:rPr>
                <w:rFonts w:cs="Tahoma"/>
              </w:rPr>
              <w:t xml:space="preserve"> (</w:t>
            </w:r>
            <w:r w:rsidR="004A74AA">
              <w:rPr>
                <w:rFonts w:cs="Tahoma"/>
              </w:rPr>
              <w:t>8</w:t>
            </w:r>
            <w:r w:rsidR="009116E9">
              <w:rPr>
                <w:rFonts w:cs="Tahoma"/>
              </w:rPr>
              <w:t>/</w:t>
            </w:r>
            <w:r w:rsidR="004A74AA">
              <w:rPr>
                <w:rFonts w:cs="Tahoma"/>
              </w:rPr>
              <w:t>10</w:t>
            </w:r>
            <w:r w:rsidR="00D86087">
              <w:rPr>
                <w:rFonts w:cs="Tahoma"/>
              </w:rPr>
              <w:t>/2018)</w:t>
            </w:r>
          </w:p>
          <w:p w:rsidR="003859A7" w:rsidRPr="00921DFA" w:rsidRDefault="003859A7" w:rsidP="00520DC0">
            <w:pPr>
              <w:spacing w:after="120"/>
              <w:rPr>
                <w:rFonts w:cs="Tahoma"/>
                <w:b/>
                <w:smallCaps/>
              </w:rPr>
            </w:pPr>
            <w:r w:rsidRPr="00921DFA">
              <w:rPr>
                <w:rFonts w:cs="Tahoma"/>
                <w:b/>
                <w:smallCaps/>
              </w:rPr>
              <w:t>Name of Sponsor</w:t>
            </w:r>
            <w:r w:rsidRPr="00921DFA">
              <w:rPr>
                <w:rFonts w:cs="Tahoma"/>
                <w:b/>
              </w:rPr>
              <w:t>:</w:t>
            </w:r>
            <w:r w:rsidR="00520DC0">
              <w:rPr>
                <w:rFonts w:cs="Tahoma"/>
              </w:rPr>
              <w:t xml:space="preserve"> The Board</w:t>
            </w:r>
          </w:p>
        </w:tc>
      </w:tr>
      <w:tr w:rsidR="003859A7" w:rsidRPr="00921DFA" w:rsidTr="00225F76">
        <w:tc>
          <w:tcPr>
            <w:tcW w:w="0" w:type="auto"/>
            <w:gridSpan w:val="3"/>
            <w:tcBorders>
              <w:bottom w:val="single" w:sz="4" w:space="0" w:color="auto"/>
            </w:tcBorders>
            <w:shd w:val="clear" w:color="auto" w:fill="C0C0C0"/>
          </w:tcPr>
          <w:p w:rsidR="003859A7" w:rsidRPr="00921DFA" w:rsidRDefault="004722DE" w:rsidP="00921DFA">
            <w:pPr>
              <w:spacing w:after="120"/>
              <w:rPr>
                <w:rFonts w:cs="Tahoma"/>
                <w:b/>
              </w:rPr>
            </w:pPr>
            <w:r>
              <w:rPr>
                <w:rFonts w:cs="Tahoma"/>
                <w:b/>
              </w:rPr>
              <w:t>Draft resolution</w:t>
            </w:r>
            <w:r w:rsidR="008A16D7">
              <w:rPr>
                <w:rFonts w:cs="Tahoma"/>
                <w:b/>
              </w:rPr>
              <w:t>(s)</w:t>
            </w:r>
            <w:r w:rsidR="004A74AA">
              <w:rPr>
                <w:rFonts w:cs="Tahoma"/>
                <w:b/>
              </w:rPr>
              <w:t>:</w:t>
            </w:r>
          </w:p>
          <w:p w:rsidR="004A74AA" w:rsidRDefault="004A74AA" w:rsidP="0091558C">
            <w:pPr>
              <w:ind w:left="720" w:right="612"/>
              <w:jc w:val="both"/>
              <w:rPr>
                <w:rFonts w:cs="Tahoma"/>
                <w:b/>
              </w:rPr>
            </w:pPr>
          </w:p>
          <w:p w:rsidR="004A74AA" w:rsidRDefault="004A74AA" w:rsidP="0091558C">
            <w:pPr>
              <w:ind w:left="720" w:right="612"/>
              <w:jc w:val="both"/>
              <w:rPr>
                <w:rFonts w:cs="Tahoma"/>
                <w:b/>
              </w:rPr>
            </w:pPr>
            <w:r>
              <w:rPr>
                <w:rFonts w:cs="Tahoma"/>
                <w:b/>
              </w:rPr>
              <w:t>T</w:t>
            </w:r>
            <w:r w:rsidRPr="004A74AA">
              <w:rPr>
                <w:rFonts w:cs="Tahoma"/>
                <w:b/>
              </w:rPr>
              <w:t xml:space="preserve">hat </w:t>
            </w:r>
            <w:r>
              <w:rPr>
                <w:rFonts w:cs="Tahoma"/>
                <w:b/>
              </w:rPr>
              <w:t>the Board:</w:t>
            </w:r>
          </w:p>
          <w:p w:rsidR="004A74AA" w:rsidRDefault="004A74AA" w:rsidP="0091558C">
            <w:pPr>
              <w:ind w:left="720" w:right="612"/>
              <w:jc w:val="both"/>
              <w:rPr>
                <w:rFonts w:cs="Tahoma"/>
                <w:b/>
              </w:rPr>
            </w:pPr>
          </w:p>
          <w:p w:rsidR="004A74AA" w:rsidRDefault="004A74AA" w:rsidP="0091558C">
            <w:pPr>
              <w:ind w:left="720" w:right="612"/>
              <w:jc w:val="both"/>
              <w:rPr>
                <w:rFonts w:cs="Tahoma"/>
                <w:b/>
              </w:rPr>
            </w:pPr>
            <w:r>
              <w:rPr>
                <w:rFonts w:cs="Tahoma"/>
                <w:b/>
              </w:rPr>
              <w:t>N</w:t>
            </w:r>
            <w:r w:rsidRPr="004A74AA">
              <w:rPr>
                <w:rFonts w:cs="Tahoma"/>
                <w:b/>
              </w:rPr>
              <w:t>ominate a Board member to work with the CPO on matters relating to the incorporation of CAUL</w:t>
            </w:r>
          </w:p>
          <w:p w:rsidR="004A74AA" w:rsidRDefault="004A74AA" w:rsidP="0091558C">
            <w:pPr>
              <w:ind w:left="720" w:right="612"/>
              <w:jc w:val="both"/>
              <w:rPr>
                <w:rFonts w:cs="Tahoma"/>
                <w:b/>
              </w:rPr>
            </w:pPr>
          </w:p>
          <w:p w:rsidR="004A74AA" w:rsidRDefault="004A74AA" w:rsidP="004A74AA">
            <w:pPr>
              <w:ind w:left="720" w:right="612"/>
              <w:jc w:val="both"/>
              <w:rPr>
                <w:rFonts w:cs="Tahoma"/>
                <w:b/>
              </w:rPr>
            </w:pPr>
            <w:r>
              <w:rPr>
                <w:rFonts w:cs="Tahoma"/>
                <w:b/>
              </w:rPr>
              <w:t>S</w:t>
            </w:r>
            <w:r w:rsidRPr="004A74AA">
              <w:rPr>
                <w:rFonts w:cs="Tahoma"/>
                <w:b/>
              </w:rPr>
              <w:t>eek advice from one of our institutions’ legal departments, and seek independent legal advice on our constitutions compliance with the Associations Act 1991.</w:t>
            </w:r>
          </w:p>
          <w:p w:rsidR="004A74AA" w:rsidRDefault="004A74AA" w:rsidP="0091558C">
            <w:pPr>
              <w:ind w:left="720" w:right="612"/>
              <w:jc w:val="both"/>
              <w:rPr>
                <w:rFonts w:cs="Tahoma"/>
                <w:b/>
              </w:rPr>
            </w:pPr>
          </w:p>
          <w:p w:rsidR="0091558C" w:rsidRDefault="0091558C" w:rsidP="0091558C">
            <w:pPr>
              <w:ind w:left="720" w:right="612"/>
              <w:jc w:val="both"/>
              <w:rPr>
                <w:rFonts w:cs="Tahoma"/>
                <w:b/>
              </w:rPr>
            </w:pPr>
            <w:r>
              <w:rPr>
                <w:rFonts w:cs="Tahoma"/>
                <w:b/>
              </w:rPr>
              <w:t>Review</w:t>
            </w:r>
            <w:r w:rsidR="00BB7020" w:rsidRPr="00BB7020">
              <w:rPr>
                <w:rFonts w:cs="Tahoma"/>
                <w:b/>
              </w:rPr>
              <w:t xml:space="preserve"> the Aims, Objectives and Purpose statement of CAUL and update them as necessary to ensure that they are adequate for incorporation.</w:t>
            </w:r>
          </w:p>
          <w:p w:rsidR="0091558C" w:rsidRDefault="0091558C" w:rsidP="0091558C">
            <w:pPr>
              <w:ind w:left="720" w:right="612"/>
              <w:jc w:val="both"/>
              <w:rPr>
                <w:rFonts w:cs="Tahoma"/>
                <w:b/>
              </w:rPr>
            </w:pPr>
          </w:p>
          <w:p w:rsidR="003A21BB" w:rsidRDefault="0091558C" w:rsidP="0091558C">
            <w:pPr>
              <w:ind w:left="720" w:right="612"/>
              <w:jc w:val="both"/>
              <w:rPr>
                <w:rFonts w:cs="Tahoma"/>
                <w:b/>
              </w:rPr>
            </w:pPr>
            <w:r>
              <w:rPr>
                <w:rFonts w:cs="Tahoma"/>
                <w:b/>
              </w:rPr>
              <w:t>C</w:t>
            </w:r>
            <w:r w:rsidRPr="0091558C">
              <w:rPr>
                <w:rFonts w:cs="Tahoma"/>
                <w:b/>
              </w:rPr>
              <w:t>onfirm UA’s commitment to receive its assets in the event that the association winds up.</w:t>
            </w:r>
          </w:p>
          <w:p w:rsidR="0091558C" w:rsidRPr="004F5335" w:rsidRDefault="0091558C" w:rsidP="00C64E6C">
            <w:pPr>
              <w:ind w:right="612"/>
              <w:jc w:val="both"/>
              <w:rPr>
                <w:rFonts w:cs="Tahoma"/>
                <w:b/>
              </w:rPr>
            </w:pPr>
          </w:p>
        </w:tc>
      </w:tr>
      <w:tr w:rsidR="003859A7" w:rsidRPr="00921DFA" w:rsidTr="00DB1283">
        <w:tc>
          <w:tcPr>
            <w:tcW w:w="9017" w:type="dxa"/>
            <w:gridSpan w:val="3"/>
            <w:tcBorders>
              <w:bottom w:val="single" w:sz="4" w:space="0" w:color="auto"/>
            </w:tcBorders>
          </w:tcPr>
          <w:p w:rsidR="009116E9" w:rsidRDefault="009116E9" w:rsidP="00E8584F">
            <w:pPr>
              <w:spacing w:after="120"/>
              <w:rPr>
                <w:rFonts w:cs="Tahoma"/>
                <w:b/>
              </w:rPr>
            </w:pPr>
          </w:p>
          <w:p w:rsidR="003A40B2" w:rsidRPr="003A40B2" w:rsidRDefault="003A40B2" w:rsidP="00B81C9C">
            <w:pPr>
              <w:pStyle w:val="Heading2"/>
              <w:ind w:left="313"/>
            </w:pPr>
            <w:r w:rsidRPr="003A40B2">
              <w:t>Preparation for CAUL’s Incorporation</w:t>
            </w:r>
          </w:p>
          <w:p w:rsidR="003A40B2" w:rsidRDefault="003A40B2" w:rsidP="003A40B2">
            <w:pPr>
              <w:spacing w:after="120"/>
              <w:ind w:left="313"/>
              <w:rPr>
                <w:rFonts w:cs="Tahoma"/>
              </w:rPr>
            </w:pPr>
            <w:r w:rsidRPr="003A40B2">
              <w:rPr>
                <w:rFonts w:cs="Tahoma"/>
              </w:rPr>
              <w:t xml:space="preserve">I </w:t>
            </w:r>
            <w:r w:rsidR="001C6C33">
              <w:rPr>
                <w:rFonts w:cs="Tahoma"/>
              </w:rPr>
              <w:t>have prepared</w:t>
            </w:r>
            <w:r w:rsidRPr="003A40B2">
              <w:rPr>
                <w:rFonts w:cs="Tahoma"/>
              </w:rPr>
              <w:t xml:space="preserve"> a draft constitution for CAUL’s incorporation</w:t>
            </w:r>
            <w:r w:rsidR="00E5022F">
              <w:rPr>
                <w:rFonts w:cs="Tahoma"/>
              </w:rPr>
              <w:t xml:space="preserve"> and</w:t>
            </w:r>
            <w:r w:rsidR="003F41D4">
              <w:rPr>
                <w:rFonts w:cs="Tahoma"/>
              </w:rPr>
              <w:t xml:space="preserve"> setup an </w:t>
            </w:r>
            <w:hyperlink r:id="rId9" w:history="1">
              <w:r w:rsidR="003F41D4" w:rsidRPr="003F41D4">
                <w:rPr>
                  <w:rStyle w:val="Hyperlink"/>
                  <w:rFonts w:cs="Tahoma"/>
                </w:rPr>
                <w:t>information page</w:t>
              </w:r>
            </w:hyperlink>
            <w:r w:rsidR="003F41D4">
              <w:rPr>
                <w:rFonts w:cs="Tahoma"/>
              </w:rPr>
              <w:t xml:space="preserve"> (</w:t>
            </w:r>
            <w:r w:rsidR="003F41D4" w:rsidRPr="003F41D4">
              <w:rPr>
                <w:rFonts w:cs="Tahoma"/>
                <w:b/>
              </w:rPr>
              <w:t>login first</w:t>
            </w:r>
            <w:r w:rsidR="003F41D4">
              <w:rPr>
                <w:rFonts w:cs="Tahoma"/>
              </w:rPr>
              <w:t>) to facilitate consultation and the draft and</w:t>
            </w:r>
            <w:r w:rsidR="00E5022F">
              <w:rPr>
                <w:rFonts w:cs="Tahoma"/>
              </w:rPr>
              <w:t xml:space="preserve"> which describes the process</w:t>
            </w:r>
            <w:r w:rsidR="003F41D4">
              <w:rPr>
                <w:rFonts w:cs="Tahoma"/>
              </w:rPr>
              <w:t xml:space="preserve"> of incorporation.</w:t>
            </w:r>
          </w:p>
          <w:p w:rsidR="004A74AA" w:rsidRDefault="004A74AA" w:rsidP="004A74AA">
            <w:pPr>
              <w:spacing w:after="120"/>
              <w:ind w:left="313"/>
              <w:rPr>
                <w:rFonts w:cs="Tahoma"/>
              </w:rPr>
            </w:pPr>
            <w:r>
              <w:rPr>
                <w:rFonts w:cs="Tahoma"/>
              </w:rPr>
              <w:t xml:space="preserve">At this stage I recommend that the Board </w:t>
            </w:r>
            <w:r w:rsidRPr="004A74AA">
              <w:rPr>
                <w:rFonts w:cs="Tahoma"/>
              </w:rPr>
              <w:t xml:space="preserve">nominate a Board member to </w:t>
            </w:r>
            <w:r>
              <w:rPr>
                <w:rFonts w:cs="Tahoma"/>
              </w:rPr>
              <w:t>work with the CPO on matters relating to the incorporation of CAUL</w:t>
            </w:r>
            <w:r w:rsidRPr="004A74AA">
              <w:rPr>
                <w:rFonts w:cs="Tahoma"/>
              </w:rPr>
              <w:t>.</w:t>
            </w:r>
            <w:r>
              <w:rPr>
                <w:rFonts w:cs="Tahoma"/>
              </w:rPr>
              <w:t xml:space="preserve"> While I can facilitate the process, it is a project that ultimately is the Executive Committee’s responsibility and one which needs the Board’s oversight. </w:t>
            </w:r>
          </w:p>
          <w:p w:rsidR="004A74AA" w:rsidRPr="004A74AA" w:rsidRDefault="004A74AA" w:rsidP="004A74AA">
            <w:pPr>
              <w:spacing w:after="120"/>
              <w:ind w:left="313"/>
              <w:rPr>
                <w:rFonts w:cs="Tahoma"/>
                <w:b/>
              </w:rPr>
            </w:pPr>
            <w:r w:rsidRPr="004A74AA">
              <w:rPr>
                <w:rFonts w:cs="Tahoma"/>
                <w:b/>
              </w:rPr>
              <w:t>Feedback from CAUL 2018/2</w:t>
            </w:r>
          </w:p>
          <w:p w:rsidR="00C64E6C" w:rsidRPr="00C64E6C" w:rsidRDefault="00C64E6C" w:rsidP="00C64E6C">
            <w:pPr>
              <w:spacing w:after="120"/>
              <w:ind w:left="313"/>
              <w:rPr>
                <w:rFonts w:cs="Tahoma"/>
              </w:rPr>
            </w:pPr>
            <w:r w:rsidRPr="00C64E6C">
              <w:rPr>
                <w:rFonts w:cs="Tahoma"/>
              </w:rPr>
              <w:t>At the CAUL meeting 2018/2 two important questions emerged from consultation with members, along with series of minor amendments.</w:t>
            </w:r>
          </w:p>
          <w:p w:rsidR="003E4E5D" w:rsidRPr="00C64E6C" w:rsidRDefault="004A74AA" w:rsidP="00C64E6C">
            <w:pPr>
              <w:numPr>
                <w:ilvl w:val="0"/>
                <w:numId w:val="41"/>
              </w:numPr>
              <w:spacing w:after="120"/>
              <w:rPr>
                <w:rFonts w:cs="Tahoma"/>
              </w:rPr>
            </w:pPr>
            <w:r w:rsidRPr="00C64E6C">
              <w:rPr>
                <w:rFonts w:cs="Tahoma"/>
              </w:rPr>
              <w:t xml:space="preserve">The kind of </w:t>
            </w:r>
            <w:r w:rsidRPr="00C64E6C">
              <w:rPr>
                <w:rFonts w:cs="Tahoma"/>
              </w:rPr>
              <w:t xml:space="preserve">membership </w:t>
            </w:r>
            <w:r w:rsidR="00C64E6C" w:rsidRPr="00C64E6C">
              <w:rPr>
                <w:rFonts w:cs="Tahoma"/>
              </w:rPr>
              <w:t>– should this be the university librarian or equivalent (individual) or the university (the organisation)?</w:t>
            </w:r>
          </w:p>
          <w:p w:rsidR="00C64E6C" w:rsidRPr="00C64E6C" w:rsidRDefault="00C64E6C" w:rsidP="00C64E6C">
            <w:pPr>
              <w:numPr>
                <w:ilvl w:val="0"/>
                <w:numId w:val="41"/>
              </w:numPr>
              <w:spacing w:after="120"/>
              <w:rPr>
                <w:rFonts w:cs="Tahoma"/>
              </w:rPr>
            </w:pPr>
            <w:r w:rsidRPr="00C64E6C">
              <w:rPr>
                <w:rFonts w:cs="Tahoma"/>
              </w:rPr>
              <w:t>The</w:t>
            </w:r>
            <w:r w:rsidR="004A74AA" w:rsidRPr="00C64E6C">
              <w:rPr>
                <w:rFonts w:cs="Tahoma"/>
              </w:rPr>
              <w:t xml:space="preserve"> o</w:t>
            </w:r>
            <w:r w:rsidR="004A74AA" w:rsidRPr="00C64E6C">
              <w:rPr>
                <w:rFonts w:cs="Tahoma"/>
              </w:rPr>
              <w:t>bj</w:t>
            </w:r>
            <w:r w:rsidR="004A74AA" w:rsidRPr="00C64E6C">
              <w:rPr>
                <w:rFonts w:cs="Tahoma"/>
              </w:rPr>
              <w:t>ects</w:t>
            </w:r>
            <w:r w:rsidRPr="00C64E6C">
              <w:rPr>
                <w:rFonts w:cs="Tahoma"/>
              </w:rPr>
              <w:t xml:space="preserve"> of the association</w:t>
            </w:r>
            <w:r w:rsidR="004A74AA" w:rsidRPr="00C64E6C">
              <w:rPr>
                <w:rFonts w:cs="Tahoma"/>
              </w:rPr>
              <w:t xml:space="preserve"> </w:t>
            </w:r>
            <w:r w:rsidRPr="00C64E6C">
              <w:rPr>
                <w:rFonts w:cs="Tahoma"/>
              </w:rPr>
              <w:t>– do the aims, objectives and purpose adequately describe CAUL, can they in their current form be used to justify our activity or do they need revision?</w:t>
            </w:r>
          </w:p>
          <w:p w:rsidR="00C64E6C" w:rsidRPr="00C64E6C" w:rsidRDefault="00C64E6C" w:rsidP="00C64E6C">
            <w:pPr>
              <w:numPr>
                <w:ilvl w:val="0"/>
                <w:numId w:val="41"/>
              </w:numPr>
              <w:spacing w:after="120"/>
              <w:rPr>
                <w:rFonts w:cs="Tahoma"/>
              </w:rPr>
            </w:pPr>
            <w:r w:rsidRPr="00C64E6C">
              <w:rPr>
                <w:rFonts w:cs="Tahoma"/>
              </w:rPr>
              <w:t>Minor amendments include:</w:t>
            </w:r>
          </w:p>
          <w:p w:rsidR="00C64E6C" w:rsidRPr="00C64E6C" w:rsidRDefault="00C64E6C" w:rsidP="00C64E6C">
            <w:pPr>
              <w:numPr>
                <w:ilvl w:val="1"/>
                <w:numId w:val="41"/>
              </w:numPr>
              <w:spacing w:after="120"/>
              <w:rPr>
                <w:rFonts w:cs="Tahoma"/>
              </w:rPr>
            </w:pPr>
            <w:r w:rsidRPr="00C64E6C">
              <w:rPr>
                <w:rFonts w:cs="Tahoma"/>
              </w:rPr>
              <w:t>A category of membership for CONZUL – possibly called an associate membership.</w:t>
            </w:r>
          </w:p>
          <w:p w:rsidR="00C64E6C" w:rsidRPr="00C64E6C" w:rsidRDefault="00C64E6C" w:rsidP="00C64E6C">
            <w:pPr>
              <w:numPr>
                <w:ilvl w:val="1"/>
                <w:numId w:val="41"/>
              </w:numPr>
              <w:spacing w:after="120"/>
              <w:rPr>
                <w:rFonts w:cs="Tahoma"/>
              </w:rPr>
            </w:pPr>
            <w:r w:rsidRPr="00C64E6C">
              <w:rPr>
                <w:rFonts w:cs="Tahoma"/>
              </w:rPr>
              <w:t xml:space="preserve">Allowing the appointed Board members to be external persons. </w:t>
            </w:r>
          </w:p>
          <w:p w:rsidR="00C64E6C" w:rsidRPr="00C64E6C" w:rsidRDefault="00C64E6C" w:rsidP="00C64E6C">
            <w:pPr>
              <w:numPr>
                <w:ilvl w:val="1"/>
                <w:numId w:val="41"/>
              </w:numPr>
              <w:spacing w:after="120"/>
              <w:rPr>
                <w:rFonts w:cs="Tahoma"/>
              </w:rPr>
            </w:pPr>
            <w:r w:rsidRPr="00C64E6C">
              <w:rPr>
                <w:rFonts w:cs="Tahoma"/>
              </w:rPr>
              <w:t>Definition of the appointment process for members of the board.</w:t>
            </w:r>
          </w:p>
          <w:p w:rsidR="00C64E6C" w:rsidRDefault="00C64E6C" w:rsidP="00C64E6C">
            <w:pPr>
              <w:numPr>
                <w:ilvl w:val="1"/>
                <w:numId w:val="41"/>
              </w:numPr>
              <w:spacing w:after="120"/>
              <w:rPr>
                <w:rFonts w:cs="Tahoma"/>
              </w:rPr>
            </w:pPr>
            <w:r w:rsidRPr="00C64E6C">
              <w:rPr>
                <w:rFonts w:cs="Tahoma"/>
              </w:rPr>
              <w:t>Consistent use of policy and regulations (consider one set of rules for both).</w:t>
            </w:r>
          </w:p>
          <w:p w:rsidR="00C64E6C" w:rsidRPr="00C64E6C" w:rsidRDefault="00C64E6C" w:rsidP="00C64E6C">
            <w:pPr>
              <w:numPr>
                <w:ilvl w:val="1"/>
                <w:numId w:val="41"/>
              </w:numPr>
              <w:spacing w:after="120"/>
              <w:rPr>
                <w:rFonts w:cs="Tahoma"/>
              </w:rPr>
            </w:pPr>
            <w:r w:rsidRPr="00C64E6C">
              <w:rPr>
                <w:rFonts w:cs="Tahoma"/>
              </w:rPr>
              <w:lastRenderedPageBreak/>
              <w:t>Confirm Universities Australia’s willingness to be mentioned under Clause 5.3.5</w:t>
            </w:r>
            <w:r w:rsidR="004A74AA">
              <w:rPr>
                <w:rFonts w:cs="Tahoma"/>
              </w:rPr>
              <w:t xml:space="preserve"> which makes them the recipient of assets should CAUL windup.</w:t>
            </w:r>
          </w:p>
          <w:p w:rsidR="00C64E6C" w:rsidRDefault="00C64E6C" w:rsidP="00C64E6C">
            <w:pPr>
              <w:spacing w:after="120"/>
              <w:ind w:left="313"/>
              <w:rPr>
                <w:rFonts w:cs="Tahoma"/>
              </w:rPr>
            </w:pPr>
            <w:r>
              <w:rPr>
                <w:rFonts w:cs="Tahoma"/>
              </w:rPr>
              <w:t>Questions o</w:t>
            </w:r>
            <w:r w:rsidR="004A74AA">
              <w:rPr>
                <w:rFonts w:cs="Tahoma"/>
              </w:rPr>
              <w:t xml:space="preserve">ne </w:t>
            </w:r>
            <w:r w:rsidR="004A74AA" w:rsidRPr="004A74AA">
              <w:rPr>
                <w:rFonts w:cs="Tahoma"/>
                <w:b/>
              </w:rPr>
              <w:t>[</w:t>
            </w:r>
            <w:r w:rsidRPr="004A74AA">
              <w:rPr>
                <w:rFonts w:cs="Tahoma"/>
                <w:b/>
              </w:rPr>
              <w:t>1</w:t>
            </w:r>
            <w:r w:rsidR="004A74AA" w:rsidRPr="004A74AA">
              <w:rPr>
                <w:rFonts w:cs="Tahoma"/>
                <w:b/>
              </w:rPr>
              <w:t>]</w:t>
            </w:r>
            <w:r>
              <w:rPr>
                <w:rFonts w:cs="Tahoma"/>
              </w:rPr>
              <w:t xml:space="preserve"> and two </w:t>
            </w:r>
            <w:r w:rsidR="004A74AA" w:rsidRPr="004A74AA">
              <w:rPr>
                <w:rFonts w:cs="Tahoma"/>
                <w:b/>
              </w:rPr>
              <w:t>[</w:t>
            </w:r>
            <w:r w:rsidRPr="004A74AA">
              <w:rPr>
                <w:rFonts w:cs="Tahoma"/>
                <w:b/>
              </w:rPr>
              <w:t>2</w:t>
            </w:r>
            <w:r w:rsidR="004A74AA" w:rsidRPr="004A74AA">
              <w:rPr>
                <w:rFonts w:cs="Tahoma"/>
                <w:b/>
              </w:rPr>
              <w:t>]</w:t>
            </w:r>
            <w:r>
              <w:rPr>
                <w:rFonts w:cs="Tahoma"/>
              </w:rPr>
              <w:t xml:space="preserve"> require the Board’s </w:t>
            </w:r>
            <w:r w:rsidRPr="00C64E6C">
              <w:rPr>
                <w:rFonts w:cs="Tahoma"/>
              </w:rPr>
              <w:t xml:space="preserve">attention, and I will explain below how I propose that these are addressed. </w:t>
            </w:r>
          </w:p>
          <w:p w:rsidR="00C64E6C" w:rsidRPr="00C64E6C" w:rsidRDefault="00C64E6C" w:rsidP="00C64E6C">
            <w:pPr>
              <w:spacing w:after="120"/>
              <w:ind w:left="313"/>
              <w:rPr>
                <w:rFonts w:cs="Tahoma"/>
                <w:b/>
              </w:rPr>
            </w:pPr>
            <w:r w:rsidRPr="00C64E6C">
              <w:rPr>
                <w:rFonts w:cs="Tahoma"/>
                <w:b/>
              </w:rPr>
              <w:t>[1] The kind of membership</w:t>
            </w:r>
          </w:p>
          <w:p w:rsidR="00C64E6C" w:rsidRPr="00C64E6C" w:rsidRDefault="00C64E6C" w:rsidP="00C64E6C">
            <w:pPr>
              <w:spacing w:after="120"/>
              <w:ind w:left="313"/>
              <w:rPr>
                <w:rFonts w:cs="Tahoma"/>
              </w:rPr>
            </w:pPr>
            <w:r w:rsidRPr="00C64E6C">
              <w:rPr>
                <w:rFonts w:cs="Tahoma"/>
              </w:rPr>
              <w:t>Membership of CAUL is described under part 2 of the constitution, section 2.1 clause 2.1.1 as being ‘open to the University Librarian (or equivalent) of institutions which have representation on Universities Australia.’ This is consistent with how CAUL currently operates.</w:t>
            </w:r>
          </w:p>
          <w:p w:rsidR="00C64E6C" w:rsidRPr="00C64E6C" w:rsidRDefault="00C64E6C" w:rsidP="00C64E6C">
            <w:pPr>
              <w:spacing w:after="120"/>
              <w:ind w:left="313"/>
              <w:rPr>
                <w:rFonts w:cs="Tahoma"/>
              </w:rPr>
            </w:pPr>
            <w:r w:rsidRPr="00C64E6C">
              <w:rPr>
                <w:rFonts w:cs="Tahoma"/>
              </w:rPr>
              <w:t>The question that was put is, although we have individuals as members, our fees are indicative of organisational membership. For example, $13,000 for an individual membership may be considered unusual.  In other similar incorporated associations such as CAUDIT members are the universities. So this raises the question - who should the CAUL member be? Is there a correct approach?</w:t>
            </w:r>
          </w:p>
          <w:p w:rsidR="00C64E6C" w:rsidRPr="00C64E6C" w:rsidRDefault="00C64E6C" w:rsidP="00C64E6C">
            <w:pPr>
              <w:spacing w:after="120"/>
              <w:ind w:left="313"/>
              <w:rPr>
                <w:rFonts w:cs="Tahoma"/>
              </w:rPr>
            </w:pPr>
            <w:r w:rsidRPr="00C64E6C">
              <w:rPr>
                <w:rFonts w:cs="Tahoma"/>
              </w:rPr>
              <w:t>In my review of the issue I have not found any rule in the Associations Act 1991 which says who the member must be, and in reviewing the constitutions of other similar associations and corporations I have only found that incorporated associations tend to designate the organisations as member (</w:t>
            </w:r>
            <w:hyperlink r:id="rId10" w:history="1">
              <w:r w:rsidRPr="00C64E6C">
                <w:rPr>
                  <w:rStyle w:val="Hyperlink"/>
                  <w:rFonts w:cs="Tahoma"/>
                </w:rPr>
                <w:t>such as CAUDIT</w:t>
              </w:r>
            </w:hyperlink>
            <w:r w:rsidRPr="00C64E6C">
              <w:rPr>
                <w:rFonts w:cs="Tahoma"/>
              </w:rPr>
              <w:t xml:space="preserve">), and in corporations it may vary, in some cases there are provisions for both, such as in the constitution of the </w:t>
            </w:r>
            <w:hyperlink r:id="rId11" w:history="1">
              <w:r w:rsidRPr="00C64E6C">
                <w:rPr>
                  <w:rStyle w:val="Hyperlink"/>
                  <w:rFonts w:cs="Tahoma"/>
                </w:rPr>
                <w:t>Australasian Society of Association Executives</w:t>
              </w:r>
            </w:hyperlink>
            <w:r w:rsidRPr="00C64E6C">
              <w:rPr>
                <w:rFonts w:cs="Tahoma"/>
              </w:rPr>
              <w:t>.</w:t>
            </w:r>
          </w:p>
          <w:p w:rsidR="00C64E6C" w:rsidRPr="00C64E6C" w:rsidRDefault="00C64E6C" w:rsidP="00C64E6C">
            <w:pPr>
              <w:spacing w:after="120"/>
              <w:ind w:left="313"/>
              <w:rPr>
                <w:rFonts w:cs="Tahoma"/>
              </w:rPr>
            </w:pPr>
            <w:r w:rsidRPr="00C64E6C">
              <w:rPr>
                <w:rFonts w:cs="Tahoma"/>
              </w:rPr>
              <w:t>As far as I can tell there is not a correct approach. But there may be some steps that we can take to determine the best approach for CAUL.</w:t>
            </w:r>
          </w:p>
          <w:p w:rsidR="00C64E6C" w:rsidRPr="00C64E6C" w:rsidRDefault="00C64E6C" w:rsidP="00C64E6C">
            <w:pPr>
              <w:spacing w:after="120"/>
              <w:ind w:left="313"/>
              <w:rPr>
                <w:rFonts w:cs="Tahoma"/>
              </w:rPr>
            </w:pPr>
            <w:r w:rsidRPr="00C64E6C">
              <w:rPr>
                <w:rFonts w:cs="Tahoma"/>
              </w:rPr>
              <w:t>We should ensure that our membership structure:</w:t>
            </w:r>
          </w:p>
          <w:p w:rsidR="00C64E6C" w:rsidRPr="00C64E6C" w:rsidRDefault="00C64E6C" w:rsidP="00C64E6C">
            <w:pPr>
              <w:numPr>
                <w:ilvl w:val="0"/>
                <w:numId w:val="42"/>
              </w:numPr>
              <w:spacing w:after="120"/>
              <w:rPr>
                <w:rFonts w:cs="Tahoma"/>
              </w:rPr>
            </w:pPr>
            <w:r w:rsidRPr="00C64E6C">
              <w:rPr>
                <w:rFonts w:cs="Tahoma"/>
              </w:rPr>
              <w:t>Is compatible with our universities’ legal and risk requirements.</w:t>
            </w:r>
          </w:p>
          <w:p w:rsidR="00C64E6C" w:rsidRPr="00C64E6C" w:rsidRDefault="00C64E6C" w:rsidP="00C64E6C">
            <w:pPr>
              <w:numPr>
                <w:ilvl w:val="0"/>
                <w:numId w:val="42"/>
              </w:numPr>
              <w:spacing w:after="120"/>
              <w:rPr>
                <w:rFonts w:cs="Tahoma"/>
              </w:rPr>
            </w:pPr>
            <w:r w:rsidRPr="00C64E6C">
              <w:rPr>
                <w:rFonts w:cs="Tahoma"/>
              </w:rPr>
              <w:t>Is aligned with our objectives as an association.</w:t>
            </w:r>
          </w:p>
          <w:p w:rsidR="00C64E6C" w:rsidRPr="00C64E6C" w:rsidRDefault="00C64E6C" w:rsidP="00C64E6C">
            <w:pPr>
              <w:numPr>
                <w:ilvl w:val="0"/>
                <w:numId w:val="42"/>
              </w:numPr>
              <w:spacing w:after="120"/>
              <w:rPr>
                <w:rFonts w:cs="Tahoma"/>
              </w:rPr>
            </w:pPr>
            <w:r w:rsidRPr="00C64E6C">
              <w:rPr>
                <w:rFonts w:cs="Tahoma"/>
              </w:rPr>
              <w:t>Is aligned with legal requirements inherent in the Associations Act 1991 and the prescribed reporting requirements.</w:t>
            </w:r>
          </w:p>
          <w:p w:rsidR="00553940" w:rsidRPr="00C64E6C" w:rsidRDefault="00C64E6C" w:rsidP="00C64E6C">
            <w:pPr>
              <w:numPr>
                <w:ilvl w:val="0"/>
                <w:numId w:val="42"/>
              </w:numPr>
              <w:spacing w:after="120"/>
              <w:rPr>
                <w:rFonts w:cs="Tahoma"/>
              </w:rPr>
            </w:pPr>
            <w:r w:rsidRPr="00C64E6C">
              <w:rPr>
                <w:rFonts w:cs="Tahoma"/>
              </w:rPr>
              <w:t>Allow us to operate effectively and protect our members from any risks associated with participation in CAUL (indemnity etc.).</w:t>
            </w:r>
          </w:p>
          <w:p w:rsidR="00C64E6C" w:rsidRPr="00C64E6C" w:rsidRDefault="00C64E6C" w:rsidP="00C64E6C">
            <w:pPr>
              <w:spacing w:after="120"/>
              <w:ind w:left="313"/>
              <w:rPr>
                <w:rFonts w:cs="Tahoma"/>
              </w:rPr>
            </w:pPr>
            <w:r w:rsidRPr="00C64E6C">
              <w:rPr>
                <w:rFonts w:cs="Tahoma"/>
              </w:rPr>
              <w:t xml:space="preserve">To address </w:t>
            </w:r>
            <w:r w:rsidR="004A74AA">
              <w:rPr>
                <w:rFonts w:cs="Tahoma"/>
              </w:rPr>
              <w:t>this</w:t>
            </w:r>
            <w:r w:rsidRPr="00C64E6C">
              <w:rPr>
                <w:rFonts w:cs="Tahoma"/>
              </w:rPr>
              <w:t xml:space="preserve"> I recommend that </w:t>
            </w:r>
            <w:r w:rsidR="004A74AA">
              <w:rPr>
                <w:rFonts w:cs="Tahoma"/>
              </w:rPr>
              <w:t xml:space="preserve">the Board </w:t>
            </w:r>
            <w:r w:rsidRPr="00C64E6C">
              <w:rPr>
                <w:rFonts w:cs="Tahoma"/>
              </w:rPr>
              <w:t>seek advice from one of our institutions’ legal departments, and seek independent legal advice on our constitutions compliance with the Associations Act 1991.</w:t>
            </w:r>
          </w:p>
          <w:p w:rsidR="00C64E6C" w:rsidRPr="00C64E6C" w:rsidRDefault="00C64E6C" w:rsidP="00C64E6C">
            <w:pPr>
              <w:spacing w:after="120"/>
              <w:ind w:left="313"/>
              <w:rPr>
                <w:rFonts w:cs="Tahoma"/>
                <w:b/>
              </w:rPr>
            </w:pPr>
            <w:r w:rsidRPr="00C64E6C">
              <w:rPr>
                <w:rFonts w:cs="Tahoma"/>
                <w:b/>
              </w:rPr>
              <w:t>[2] The objects of the association</w:t>
            </w:r>
          </w:p>
          <w:p w:rsidR="00C64E6C" w:rsidRPr="00C64E6C" w:rsidRDefault="00C64E6C" w:rsidP="00C64E6C">
            <w:pPr>
              <w:spacing w:after="120"/>
              <w:ind w:left="313"/>
              <w:rPr>
                <w:rFonts w:cs="Tahoma"/>
                <w:i/>
              </w:rPr>
            </w:pPr>
            <w:r w:rsidRPr="00C64E6C">
              <w:rPr>
                <w:rFonts w:cs="Tahoma"/>
                <w:i/>
              </w:rPr>
              <w:t>Do the aims, objectives and purpose adequately describe CAUL, can they in their current form be used to justify our activity or do they need revision?</w:t>
            </w:r>
          </w:p>
          <w:p w:rsidR="00C64E6C" w:rsidRPr="00C64E6C" w:rsidRDefault="00C64E6C" w:rsidP="00C64E6C">
            <w:pPr>
              <w:spacing w:after="120"/>
              <w:ind w:left="313"/>
              <w:rPr>
                <w:rFonts w:cs="Tahoma"/>
              </w:rPr>
            </w:pPr>
            <w:r w:rsidRPr="00C64E6C">
              <w:rPr>
                <w:rFonts w:cs="Tahoma"/>
              </w:rPr>
              <w:t>Incorporation requires that CAUL submits a set of objects (objectives and purpose statement) to Access Canberra, these will bind our activity as an association – particularly in relation to what we raise finances for and expend finances on. Those from our current constitution are listed under Section 1.3 Aims and Objectives, but it may be pertinent to review these against our new purpose statement and create one concise set.</w:t>
            </w:r>
          </w:p>
          <w:p w:rsidR="00C64E6C" w:rsidRDefault="00C64E6C" w:rsidP="00C64E6C">
            <w:pPr>
              <w:spacing w:after="120"/>
              <w:ind w:left="313"/>
              <w:rPr>
                <w:rFonts w:cs="Tahoma"/>
              </w:rPr>
            </w:pPr>
            <w:r>
              <w:rPr>
                <w:rFonts w:cs="Tahoma"/>
              </w:rPr>
              <w:t>My r</w:t>
            </w:r>
            <w:r w:rsidRPr="00C64E6C">
              <w:rPr>
                <w:rFonts w:cs="Tahoma"/>
              </w:rPr>
              <w:t>ecommendation</w:t>
            </w:r>
            <w:r>
              <w:rPr>
                <w:rFonts w:cs="Tahoma"/>
              </w:rPr>
              <w:t xml:space="preserve"> is that</w:t>
            </w:r>
            <w:r w:rsidRPr="00C64E6C">
              <w:rPr>
                <w:rFonts w:cs="Tahoma"/>
              </w:rPr>
              <w:t xml:space="preserve"> the Board review the Aims, Objectives and Purpose statement of CAUL and update them as necessary to ensure that they are adequate for incorporation.</w:t>
            </w:r>
          </w:p>
          <w:p w:rsidR="004A74AA" w:rsidRDefault="004A74AA" w:rsidP="004A74AA">
            <w:pPr>
              <w:spacing w:after="120"/>
              <w:ind w:left="313"/>
              <w:rPr>
                <w:rFonts w:cs="Tahoma"/>
                <w:b/>
              </w:rPr>
            </w:pPr>
          </w:p>
          <w:p w:rsidR="00476F39" w:rsidRPr="004A74AA" w:rsidRDefault="004A74AA" w:rsidP="004A74AA">
            <w:pPr>
              <w:spacing w:after="120"/>
              <w:ind w:left="313"/>
              <w:rPr>
                <w:rFonts w:cs="Tahoma"/>
                <w:b/>
              </w:rPr>
            </w:pPr>
            <w:r w:rsidRPr="004A74AA">
              <w:rPr>
                <w:rFonts w:cs="Tahoma"/>
                <w:b/>
              </w:rPr>
              <w:t>Process of incorporation</w:t>
            </w:r>
          </w:p>
          <w:p w:rsidR="00E5022F" w:rsidRDefault="00E5022F" w:rsidP="00E5022F">
            <w:pPr>
              <w:ind w:left="313"/>
            </w:pPr>
            <w:r>
              <w:t xml:space="preserve">A summary of process </w:t>
            </w:r>
            <w:r w:rsidR="00BB7020">
              <w:t xml:space="preserve">of incorporation </w:t>
            </w:r>
            <w:r>
              <w:t>proposed</w:t>
            </w:r>
            <w:r w:rsidR="00BB7020">
              <w:t xml:space="preserve"> by the CPO </w:t>
            </w:r>
            <w:r>
              <w:t>is as follows:</w:t>
            </w:r>
          </w:p>
          <w:p w:rsidR="00E5022F" w:rsidRDefault="00E5022F" w:rsidP="00E5022F">
            <w:pPr>
              <w:ind w:left="313"/>
            </w:pPr>
          </w:p>
          <w:p w:rsidR="00E5022F" w:rsidRDefault="00E5022F" w:rsidP="00E5022F">
            <w:pPr>
              <w:pStyle w:val="ListParagraph"/>
              <w:numPr>
                <w:ilvl w:val="0"/>
                <w:numId w:val="33"/>
              </w:numPr>
            </w:pPr>
            <w:r w:rsidRPr="00A1016A">
              <w:rPr>
                <w:b/>
              </w:rPr>
              <w:lastRenderedPageBreak/>
              <w:t>[</w:t>
            </w:r>
            <w:hyperlink r:id="rId12" w:history="1">
              <w:r w:rsidRPr="00686198">
                <w:rPr>
                  <w:rStyle w:val="Hyperlink"/>
                  <w:b/>
                </w:rPr>
                <w:t>Draft constitution</w:t>
              </w:r>
            </w:hyperlink>
            <w:r>
              <w:rPr>
                <w:rStyle w:val="FootnoteReference"/>
                <w:b/>
              </w:rPr>
              <w:footnoteReference w:id="1"/>
            </w:r>
            <w:r w:rsidRPr="00A1016A">
              <w:rPr>
                <w:b/>
              </w:rPr>
              <w:t>]</w:t>
            </w:r>
            <w:r>
              <w:t xml:space="preserve"> The C</w:t>
            </w:r>
            <w:r w:rsidR="004A74AA">
              <w:t xml:space="preserve">ommunication and Policy Officer </w:t>
            </w:r>
            <w:bookmarkStart w:id="0" w:name="_GoBack"/>
            <w:bookmarkEnd w:id="0"/>
            <w:r>
              <w:t>prepared a draft constitution. The draft incorporates the existing constitution and capture current practice within CAUL and comply with requirements set out in the Associations Incorporation Act 1991</w:t>
            </w:r>
            <w:r>
              <w:rPr>
                <w:rStyle w:val="FootnoteReference"/>
              </w:rPr>
              <w:footnoteReference w:id="2"/>
            </w:r>
            <w:r>
              <w:t>.</w:t>
            </w:r>
          </w:p>
          <w:p w:rsidR="00E5022F" w:rsidRDefault="00E5022F" w:rsidP="00E5022F">
            <w:pPr>
              <w:pStyle w:val="ListParagraph"/>
              <w:numPr>
                <w:ilvl w:val="0"/>
                <w:numId w:val="33"/>
              </w:numPr>
            </w:pPr>
            <w:r w:rsidRPr="00A1016A">
              <w:rPr>
                <w:b/>
              </w:rPr>
              <w:t>[</w:t>
            </w:r>
            <w:hyperlink r:id="rId13" w:history="1">
              <w:r w:rsidRPr="00686198">
                <w:rPr>
                  <w:rStyle w:val="Hyperlink"/>
                  <w:b/>
                </w:rPr>
                <w:t>Consultation process underway</w:t>
              </w:r>
            </w:hyperlink>
            <w:r>
              <w:rPr>
                <w:rStyle w:val="FootnoteReference"/>
                <w:b/>
              </w:rPr>
              <w:footnoteReference w:id="3"/>
            </w:r>
            <w:r w:rsidRPr="00A1016A">
              <w:rPr>
                <w:b/>
              </w:rPr>
              <w:t>]</w:t>
            </w:r>
            <w:r>
              <w:t xml:space="preserve"> The draft constitution </w:t>
            </w:r>
            <w:r w:rsidR="004A74AA">
              <w:t>was</w:t>
            </w:r>
            <w:r>
              <w:t xml:space="preserve"> circulated for feedback from members ahead of the CAUL 2018/2 meeting in September.</w:t>
            </w:r>
          </w:p>
          <w:p w:rsidR="00E5022F" w:rsidRDefault="00E5022F" w:rsidP="00E5022F">
            <w:pPr>
              <w:pStyle w:val="ListParagraph"/>
              <w:numPr>
                <w:ilvl w:val="0"/>
                <w:numId w:val="33"/>
              </w:numPr>
            </w:pPr>
            <w:r w:rsidRPr="00A1016A">
              <w:rPr>
                <w:b/>
              </w:rPr>
              <w:t xml:space="preserve">[September </w:t>
            </w:r>
            <w:r>
              <w:rPr>
                <w:b/>
              </w:rPr>
              <w:t>20</w:t>
            </w:r>
            <w:r w:rsidRPr="00A1016A">
              <w:rPr>
                <w:b/>
                <w:vertAlign w:val="superscript"/>
              </w:rPr>
              <w:t>th</w:t>
            </w:r>
            <w:r>
              <w:rPr>
                <w:b/>
              </w:rPr>
              <w:t xml:space="preserve"> </w:t>
            </w:r>
            <w:r w:rsidRPr="00A1016A">
              <w:rPr>
                <w:b/>
              </w:rPr>
              <w:t>]</w:t>
            </w:r>
            <w:r>
              <w:t xml:space="preserve"> The draft constitution along with subsequent feedback </w:t>
            </w:r>
            <w:r w:rsidR="004A74AA">
              <w:t>was</w:t>
            </w:r>
            <w:r>
              <w:t xml:space="preserve"> presented at the CAUL 2018/2 meeting for discussion. </w:t>
            </w:r>
          </w:p>
          <w:p w:rsidR="00E5022F" w:rsidRDefault="00E5022F" w:rsidP="00E5022F">
            <w:pPr>
              <w:pStyle w:val="ListParagraph"/>
              <w:numPr>
                <w:ilvl w:val="0"/>
                <w:numId w:val="33"/>
              </w:numPr>
            </w:pPr>
            <w:r>
              <w:rPr>
                <w:b/>
              </w:rPr>
              <w:t>[September 21</w:t>
            </w:r>
            <w:r w:rsidRPr="00A1016A">
              <w:rPr>
                <w:b/>
                <w:vertAlign w:val="superscript"/>
              </w:rPr>
              <w:t>st</w:t>
            </w:r>
            <w:r>
              <w:rPr>
                <w:b/>
              </w:rPr>
              <w:t xml:space="preserve"> ] </w:t>
            </w:r>
            <w:hyperlink r:id="rId14" w:history="1">
              <w:r w:rsidRPr="003F41D4">
                <w:rPr>
                  <w:rStyle w:val="Hyperlink"/>
                </w:rPr>
                <w:t>A briefing paper and motion</w:t>
              </w:r>
            </w:hyperlink>
            <w:r w:rsidR="003F41D4">
              <w:rPr>
                <w:rStyle w:val="FootnoteReference"/>
              </w:rPr>
              <w:footnoteReference w:id="4"/>
            </w:r>
            <w:r>
              <w:t xml:space="preserve"> </w:t>
            </w:r>
            <w:r w:rsidR="004A74AA">
              <w:t>was</w:t>
            </w:r>
            <w:r>
              <w:t xml:space="preserve"> put to the AGM recommending members to set a date for considering a Special Resolution which:</w:t>
            </w:r>
          </w:p>
          <w:p w:rsidR="00056AE5" w:rsidRDefault="00056AE5" w:rsidP="00E5022F">
            <w:pPr>
              <w:pStyle w:val="ListParagraph"/>
              <w:numPr>
                <w:ilvl w:val="1"/>
                <w:numId w:val="33"/>
              </w:numPr>
            </w:pPr>
            <w:r>
              <w:t>Confirms the name of the association;</w:t>
            </w:r>
          </w:p>
          <w:p w:rsidR="00E5022F" w:rsidRDefault="00E5022F" w:rsidP="00E5022F">
            <w:pPr>
              <w:pStyle w:val="ListParagraph"/>
              <w:numPr>
                <w:ilvl w:val="1"/>
                <w:numId w:val="33"/>
              </w:numPr>
            </w:pPr>
            <w:r>
              <w:t>A</w:t>
            </w:r>
            <w:r w:rsidRPr="00A1016A">
              <w:t>dopts the new constitution;</w:t>
            </w:r>
          </w:p>
          <w:p w:rsidR="00E5022F" w:rsidRDefault="00E5022F" w:rsidP="00E5022F">
            <w:pPr>
              <w:pStyle w:val="ListParagraph"/>
              <w:numPr>
                <w:ilvl w:val="1"/>
                <w:numId w:val="33"/>
              </w:numPr>
            </w:pPr>
            <w:r>
              <w:t>A</w:t>
            </w:r>
            <w:r w:rsidRPr="00522BE2">
              <w:t xml:space="preserve">pproves a statement of the objects of CAUL (this is </w:t>
            </w:r>
            <w:r>
              <w:t xml:space="preserve">a </w:t>
            </w:r>
            <w:r w:rsidRPr="00522BE2">
              <w:t>statement of CAUL’s purpose and objectives</w:t>
            </w:r>
            <w:r>
              <w:t xml:space="preserve"> as an organisation</w:t>
            </w:r>
            <w:r w:rsidRPr="00522BE2">
              <w:t>);</w:t>
            </w:r>
          </w:p>
          <w:p w:rsidR="00E5022F" w:rsidRDefault="00E5022F" w:rsidP="00E5022F">
            <w:pPr>
              <w:pStyle w:val="ListParagraph"/>
              <w:numPr>
                <w:ilvl w:val="1"/>
                <w:numId w:val="33"/>
              </w:numPr>
            </w:pPr>
            <w:r>
              <w:t>A</w:t>
            </w:r>
            <w:r w:rsidRPr="00B55A63">
              <w:t>uthorise</w:t>
            </w:r>
            <w:r>
              <w:t>s</w:t>
            </w:r>
            <w:r w:rsidRPr="00B55A63">
              <w:t xml:space="preserve"> a person </w:t>
            </w:r>
            <w:r>
              <w:t xml:space="preserve">(nominally the Executive Officer) </w:t>
            </w:r>
            <w:r w:rsidRPr="00B55A63">
              <w:t xml:space="preserve">to apply for the incorporation </w:t>
            </w:r>
            <w:r>
              <w:t>CAUL and appoints them to be the Public Officer; and</w:t>
            </w:r>
          </w:p>
          <w:p w:rsidR="00E5022F" w:rsidRDefault="00E5022F" w:rsidP="00E5022F">
            <w:pPr>
              <w:pStyle w:val="ListParagraph"/>
              <w:numPr>
                <w:ilvl w:val="1"/>
                <w:numId w:val="33"/>
              </w:numPr>
            </w:pPr>
            <w:r>
              <w:t>Appoints the inaugural committee (the Board as described in the new constitution);</w:t>
            </w:r>
          </w:p>
          <w:p w:rsidR="00E5022F" w:rsidRDefault="00E5022F" w:rsidP="00E5022F">
            <w:pPr>
              <w:pStyle w:val="ListParagraph"/>
              <w:numPr>
                <w:ilvl w:val="0"/>
                <w:numId w:val="33"/>
              </w:numPr>
            </w:pPr>
            <w:r w:rsidRPr="00522BE2">
              <w:rPr>
                <w:b/>
              </w:rPr>
              <w:t>[October 2018]</w:t>
            </w:r>
            <w:r>
              <w:t xml:space="preserve"> Any further consultation on the new constitution can take place and a final draft prepared for approval by CAUL.</w:t>
            </w:r>
          </w:p>
          <w:p w:rsidR="00E5022F" w:rsidRDefault="004A74AA" w:rsidP="00E5022F">
            <w:pPr>
              <w:pStyle w:val="ListParagraph"/>
              <w:numPr>
                <w:ilvl w:val="0"/>
                <w:numId w:val="33"/>
              </w:numPr>
            </w:pPr>
            <w:r>
              <w:rPr>
                <w:b/>
              </w:rPr>
              <w:t>[December?</w:t>
            </w:r>
            <w:r w:rsidR="00E5022F">
              <w:rPr>
                <w:b/>
              </w:rPr>
              <w:t xml:space="preserve">] </w:t>
            </w:r>
            <w:r w:rsidR="00E5022F">
              <w:t xml:space="preserve">Once the Special Resolution is passed the Public Officer can lodge an application for incorporation with Access Canberra. </w:t>
            </w:r>
          </w:p>
          <w:p w:rsidR="004B25C5" w:rsidRPr="00476F39" w:rsidRDefault="00E5022F" w:rsidP="00476F39">
            <w:pPr>
              <w:pStyle w:val="ListParagraph"/>
              <w:numPr>
                <w:ilvl w:val="0"/>
                <w:numId w:val="33"/>
              </w:numPr>
            </w:pPr>
            <w:r>
              <w:rPr>
                <w:b/>
              </w:rPr>
              <w:t xml:space="preserve">[Hold an inaugural AGM] </w:t>
            </w:r>
            <w:r>
              <w:t>CAUL’s inaugural AGM will need to take place within 18 months of its incorporation.</w:t>
            </w:r>
          </w:p>
        </w:tc>
      </w:tr>
    </w:tbl>
    <w:p w:rsidR="00CD061A" w:rsidRPr="00921DFA" w:rsidRDefault="00CD061A" w:rsidP="00241E1E">
      <w:pPr>
        <w:pStyle w:val="Footer"/>
        <w:spacing w:after="120"/>
        <w:ind w:right="360"/>
        <w:rPr>
          <w:rFonts w:ascii="Tahoma" w:hAnsi="Tahoma" w:cs="Tahoma"/>
          <w:sz w:val="20"/>
          <w:szCs w:val="20"/>
          <w:lang w:val="en-US"/>
        </w:rPr>
      </w:pPr>
    </w:p>
    <w:sectPr w:rsidR="00CD061A" w:rsidRPr="00921DFA" w:rsidSect="00012467">
      <w:footerReference w:type="even"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48" w:rsidRDefault="00747B48">
      <w:r>
        <w:separator/>
      </w:r>
    </w:p>
  </w:endnote>
  <w:endnote w:type="continuationSeparator" w:id="0">
    <w:p w:rsidR="00747B48" w:rsidRDefault="0074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2C2" w:rsidRDefault="009212C2" w:rsidP="00CD06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4AA">
      <w:rPr>
        <w:rStyle w:val="PageNumber"/>
        <w:noProof/>
      </w:rPr>
      <w:t>1</w:t>
    </w:r>
    <w:r>
      <w:rPr>
        <w:rStyle w:val="PageNumber"/>
      </w:rPr>
      <w:fldChar w:fldCharType="end"/>
    </w:r>
  </w:p>
  <w:p w:rsidR="00593ACE" w:rsidRPr="00695609" w:rsidRDefault="000538AF" w:rsidP="00241E1E">
    <w:pPr>
      <w:pStyle w:val="Footer"/>
      <w:ind w:right="360"/>
    </w:pPr>
    <w:r>
      <w:t xml:space="preserve">CAUL </w:t>
    </w:r>
    <w:r w:rsidR="004A74AA">
      <w:t xml:space="preserve">Incorporation address consultation questions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48" w:rsidRDefault="00747B48">
      <w:r>
        <w:separator/>
      </w:r>
    </w:p>
  </w:footnote>
  <w:footnote w:type="continuationSeparator" w:id="0">
    <w:p w:rsidR="00747B48" w:rsidRDefault="00747B48">
      <w:r>
        <w:continuationSeparator/>
      </w:r>
    </w:p>
  </w:footnote>
  <w:footnote w:id="1">
    <w:p w:rsidR="00E5022F" w:rsidRDefault="00E5022F" w:rsidP="00E5022F">
      <w:pPr>
        <w:pStyle w:val="FootnoteText"/>
      </w:pPr>
      <w:r>
        <w:rPr>
          <w:rStyle w:val="FootnoteReference"/>
        </w:rPr>
        <w:footnoteRef/>
      </w:r>
      <w:r>
        <w:t xml:space="preserve"> </w:t>
      </w:r>
      <w:hyperlink r:id="rId1" w:history="1">
        <w:r w:rsidRPr="00DA4ED5">
          <w:rPr>
            <w:rStyle w:val="Hyperlink"/>
          </w:rPr>
          <w:t>https://www.caul.edu.au/sites/default/files/documents/caul-doc/constitution2018draft-70918.doc</w:t>
        </w:r>
      </w:hyperlink>
    </w:p>
  </w:footnote>
  <w:footnote w:id="2">
    <w:p w:rsidR="00E5022F" w:rsidRDefault="00E5022F" w:rsidP="00E5022F">
      <w:pPr>
        <w:pStyle w:val="FootnoteText"/>
      </w:pPr>
      <w:r>
        <w:rPr>
          <w:rStyle w:val="FootnoteReference"/>
        </w:rPr>
        <w:footnoteRef/>
      </w:r>
      <w:r>
        <w:t xml:space="preserve"> </w:t>
      </w:r>
      <w:hyperlink r:id="rId2" w:history="1">
        <w:r w:rsidRPr="00DA4ED5">
          <w:rPr>
            <w:rStyle w:val="Hyperlink"/>
          </w:rPr>
          <w:t>http://www.legislation.act.gov.au/a/1991-46/default.asp</w:t>
        </w:r>
      </w:hyperlink>
    </w:p>
  </w:footnote>
  <w:footnote w:id="3">
    <w:p w:rsidR="00E5022F" w:rsidRDefault="00E5022F" w:rsidP="00E5022F">
      <w:pPr>
        <w:pStyle w:val="FootnoteText"/>
      </w:pPr>
      <w:r>
        <w:rPr>
          <w:rStyle w:val="FootnoteReference"/>
        </w:rPr>
        <w:footnoteRef/>
      </w:r>
      <w:r>
        <w:t xml:space="preserve"> </w:t>
      </w:r>
      <w:hyperlink r:id="rId3" w:history="1">
        <w:r w:rsidRPr="00DA4ED5">
          <w:rPr>
            <w:rStyle w:val="Hyperlink"/>
          </w:rPr>
          <w:t>https://www.caul.edu.au/news/caul-incorporation</w:t>
        </w:r>
      </w:hyperlink>
    </w:p>
  </w:footnote>
  <w:footnote w:id="4">
    <w:p w:rsidR="003F41D4" w:rsidRDefault="003F41D4">
      <w:pPr>
        <w:pStyle w:val="FootnoteText"/>
      </w:pPr>
      <w:r>
        <w:rPr>
          <w:rStyle w:val="FootnoteReference"/>
        </w:rPr>
        <w:footnoteRef/>
      </w:r>
      <w:r>
        <w:t xml:space="preserve"> </w:t>
      </w:r>
      <w:hyperlink r:id="rId4" w:history="1">
        <w:r w:rsidRPr="000F5823">
          <w:rPr>
            <w:rStyle w:val="Hyperlink"/>
          </w:rPr>
          <w:t>https://www.caul.edu.au/sites/default/files/documents/meetings/caul20182constitution-briefing.docx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097"/>
    <w:multiLevelType w:val="hybridMultilevel"/>
    <w:tmpl w:val="9580D254"/>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F4CEA"/>
    <w:multiLevelType w:val="hybridMultilevel"/>
    <w:tmpl w:val="F1CEF338"/>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 w15:restartNumberingAfterBreak="0">
    <w:nsid w:val="062E4F5A"/>
    <w:multiLevelType w:val="hybridMultilevel"/>
    <w:tmpl w:val="FDEA8AA2"/>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F15C87"/>
    <w:multiLevelType w:val="hybridMultilevel"/>
    <w:tmpl w:val="D36C8952"/>
    <w:lvl w:ilvl="0" w:tplc="0C09000F">
      <w:start w:val="1"/>
      <w:numFmt w:val="decimal"/>
      <w:lvlText w:val="%1."/>
      <w:lvlJc w:val="left"/>
      <w:pPr>
        <w:ind w:left="673" w:hanging="360"/>
      </w:pPr>
      <w:rPr>
        <w:rFonts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4" w15:restartNumberingAfterBreak="0">
    <w:nsid w:val="0B3F2687"/>
    <w:multiLevelType w:val="hybridMultilevel"/>
    <w:tmpl w:val="8E86334C"/>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5" w15:restartNumberingAfterBreak="0">
    <w:nsid w:val="0CD91F94"/>
    <w:multiLevelType w:val="hybridMultilevel"/>
    <w:tmpl w:val="5C9C2C46"/>
    <w:lvl w:ilvl="0" w:tplc="0C09000F">
      <w:start w:val="1"/>
      <w:numFmt w:val="decimal"/>
      <w:lvlText w:val="%1."/>
      <w:lvlJc w:val="left"/>
      <w:pPr>
        <w:ind w:left="673" w:hanging="360"/>
      </w:pPr>
    </w:lvl>
    <w:lvl w:ilvl="1" w:tplc="0C090019">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6" w15:restartNumberingAfterBreak="0">
    <w:nsid w:val="0D621C60"/>
    <w:multiLevelType w:val="hybridMultilevel"/>
    <w:tmpl w:val="9ACAA2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0676F"/>
    <w:multiLevelType w:val="hybridMultilevel"/>
    <w:tmpl w:val="B58666B2"/>
    <w:lvl w:ilvl="0" w:tplc="42B0C406">
      <w:start w:val="1"/>
      <w:numFmt w:val="decimal"/>
      <w:lvlText w:val="%1."/>
      <w:lvlJc w:val="left"/>
      <w:pPr>
        <w:ind w:left="1078" w:hanging="4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C36A76"/>
    <w:multiLevelType w:val="hybridMultilevel"/>
    <w:tmpl w:val="0742C9C6"/>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9" w15:restartNumberingAfterBreak="0">
    <w:nsid w:val="13BB278B"/>
    <w:multiLevelType w:val="hybridMultilevel"/>
    <w:tmpl w:val="7F28C1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57909DD"/>
    <w:multiLevelType w:val="hybridMultilevel"/>
    <w:tmpl w:val="365A6908"/>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1" w15:restartNumberingAfterBreak="0">
    <w:nsid w:val="19CD0661"/>
    <w:multiLevelType w:val="hybridMultilevel"/>
    <w:tmpl w:val="E50C93C2"/>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2" w15:restartNumberingAfterBreak="0">
    <w:nsid w:val="1D445FE8"/>
    <w:multiLevelType w:val="multilevel"/>
    <w:tmpl w:val="05B0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40FA2"/>
    <w:multiLevelType w:val="hybridMultilevel"/>
    <w:tmpl w:val="E9867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36170"/>
    <w:multiLevelType w:val="hybridMultilevel"/>
    <w:tmpl w:val="25BA96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FB6E42F4">
      <w:numFmt w:val="bullet"/>
      <w:lvlText w:val="•"/>
      <w:lvlJc w:val="left"/>
      <w:pPr>
        <w:ind w:left="2385" w:hanging="765"/>
      </w:pPr>
      <w:rPr>
        <w:rFonts w:ascii="Tahoma" w:eastAsia="Times New Roman" w:hAnsi="Tahoma" w:cs="Tahoma"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C31F72"/>
    <w:multiLevelType w:val="hybridMultilevel"/>
    <w:tmpl w:val="29BC69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B208FB"/>
    <w:multiLevelType w:val="hybridMultilevel"/>
    <w:tmpl w:val="2A44F780"/>
    <w:lvl w:ilvl="0" w:tplc="0C090013">
      <w:start w:val="1"/>
      <w:numFmt w:val="upperRoman"/>
      <w:lvlText w:val="%1."/>
      <w:lvlJc w:val="right"/>
      <w:pPr>
        <w:ind w:left="720" w:hanging="360"/>
      </w:pPr>
    </w:lvl>
    <w:lvl w:ilvl="1" w:tplc="0C09000F">
      <w:start w:val="1"/>
      <w:numFmt w:val="decimal"/>
      <w:lvlText w:val="%2."/>
      <w:lvlJc w:val="left"/>
      <w:pPr>
        <w:ind w:left="1440" w:hanging="360"/>
      </w:pPr>
    </w:lvl>
    <w:lvl w:ilvl="2" w:tplc="9206536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D135B8"/>
    <w:multiLevelType w:val="hybridMultilevel"/>
    <w:tmpl w:val="417224F4"/>
    <w:lvl w:ilvl="0" w:tplc="0C09000F">
      <w:start w:val="1"/>
      <w:numFmt w:val="decimal"/>
      <w:lvlText w:val="%1."/>
      <w:lvlJc w:val="left"/>
      <w:pPr>
        <w:ind w:left="1033" w:hanging="360"/>
      </w:pPr>
      <w:rPr>
        <w:rFonts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8" w15:restartNumberingAfterBreak="0">
    <w:nsid w:val="39565A76"/>
    <w:multiLevelType w:val="hybridMultilevel"/>
    <w:tmpl w:val="30EAFC0E"/>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9" w15:restartNumberingAfterBreak="0">
    <w:nsid w:val="3B880938"/>
    <w:multiLevelType w:val="hybridMultilevel"/>
    <w:tmpl w:val="A3D6B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FE5EEA"/>
    <w:multiLevelType w:val="hybridMultilevel"/>
    <w:tmpl w:val="0E0A1980"/>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1" w15:restartNumberingAfterBreak="0">
    <w:nsid w:val="455E779A"/>
    <w:multiLevelType w:val="hybridMultilevel"/>
    <w:tmpl w:val="A858E97E"/>
    <w:lvl w:ilvl="0" w:tplc="42B0C406">
      <w:start w:val="1"/>
      <w:numFmt w:val="decimal"/>
      <w:lvlText w:val="%1."/>
      <w:lvlJc w:val="left"/>
      <w:pPr>
        <w:ind w:left="718" w:hanging="405"/>
      </w:pPr>
      <w:rPr>
        <w:rFonts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22" w15:restartNumberingAfterBreak="0">
    <w:nsid w:val="48B2152A"/>
    <w:multiLevelType w:val="hybridMultilevel"/>
    <w:tmpl w:val="233CF6EE"/>
    <w:lvl w:ilvl="0" w:tplc="0C090001">
      <w:start w:val="1"/>
      <w:numFmt w:val="bullet"/>
      <w:lvlText w:val=""/>
      <w:lvlJc w:val="left"/>
      <w:pPr>
        <w:ind w:left="673" w:hanging="360"/>
      </w:pPr>
      <w:rPr>
        <w:rFonts w:ascii="Symbol" w:hAnsi="Symbol" w:hint="default"/>
      </w:rPr>
    </w:lvl>
    <w:lvl w:ilvl="1" w:tplc="0C090003">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3" w15:restartNumberingAfterBreak="0">
    <w:nsid w:val="4D45210B"/>
    <w:multiLevelType w:val="hybridMultilevel"/>
    <w:tmpl w:val="AEEC3B4E"/>
    <w:lvl w:ilvl="0" w:tplc="0C09000F">
      <w:start w:val="1"/>
      <w:numFmt w:val="decimal"/>
      <w:lvlText w:val="%1."/>
      <w:lvlJc w:val="left"/>
      <w:pPr>
        <w:ind w:left="673" w:hanging="360"/>
      </w:pPr>
      <w:rPr>
        <w:rFonts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4" w15:restartNumberingAfterBreak="0">
    <w:nsid w:val="4F2F7932"/>
    <w:multiLevelType w:val="hybridMultilevel"/>
    <w:tmpl w:val="771A8888"/>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5" w15:restartNumberingAfterBreak="0">
    <w:nsid w:val="57A63EA1"/>
    <w:multiLevelType w:val="hybridMultilevel"/>
    <w:tmpl w:val="C7629F22"/>
    <w:lvl w:ilvl="0" w:tplc="42B0C406">
      <w:start w:val="1"/>
      <w:numFmt w:val="decimal"/>
      <w:lvlText w:val="%1."/>
      <w:lvlJc w:val="left"/>
      <w:pPr>
        <w:ind w:left="718"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FD375D"/>
    <w:multiLevelType w:val="hybridMultilevel"/>
    <w:tmpl w:val="67C2FB54"/>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7" w15:restartNumberingAfterBreak="0">
    <w:nsid w:val="5F1A20C4"/>
    <w:multiLevelType w:val="multilevel"/>
    <w:tmpl w:val="5DEA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4F03EB"/>
    <w:multiLevelType w:val="hybridMultilevel"/>
    <w:tmpl w:val="F5DA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17FED"/>
    <w:multiLevelType w:val="hybridMultilevel"/>
    <w:tmpl w:val="DFBA9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1462EB"/>
    <w:multiLevelType w:val="hybridMultilevel"/>
    <w:tmpl w:val="7ADE2EFC"/>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1" w15:restartNumberingAfterBreak="0">
    <w:nsid w:val="665062C6"/>
    <w:multiLevelType w:val="hybridMultilevel"/>
    <w:tmpl w:val="2138A9C0"/>
    <w:lvl w:ilvl="0" w:tplc="42B0C406">
      <w:start w:val="1"/>
      <w:numFmt w:val="decimal"/>
      <w:lvlText w:val="%1."/>
      <w:lvlJc w:val="left"/>
      <w:pPr>
        <w:ind w:left="718"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B1561D"/>
    <w:multiLevelType w:val="hybridMultilevel"/>
    <w:tmpl w:val="EAD80594"/>
    <w:lvl w:ilvl="0" w:tplc="0C09000F">
      <w:start w:val="1"/>
      <w:numFmt w:val="decimal"/>
      <w:lvlText w:val="%1."/>
      <w:lvlJc w:val="left"/>
      <w:pPr>
        <w:ind w:left="1033" w:hanging="360"/>
      </w:pPr>
    </w:lvl>
    <w:lvl w:ilvl="1" w:tplc="0C090001">
      <w:start w:val="1"/>
      <w:numFmt w:val="bullet"/>
      <w:lvlText w:val=""/>
      <w:lvlJc w:val="left"/>
      <w:pPr>
        <w:ind w:left="1753" w:hanging="360"/>
      </w:pPr>
      <w:rPr>
        <w:rFonts w:ascii="Symbol" w:hAnsi="Symbol" w:hint="default"/>
      </w:r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33" w15:restartNumberingAfterBreak="0">
    <w:nsid w:val="690646F2"/>
    <w:multiLevelType w:val="hybridMultilevel"/>
    <w:tmpl w:val="D4B4B648"/>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34" w15:restartNumberingAfterBreak="0">
    <w:nsid w:val="6A120BA6"/>
    <w:multiLevelType w:val="multilevel"/>
    <w:tmpl w:val="43625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6F695A"/>
    <w:multiLevelType w:val="hybridMultilevel"/>
    <w:tmpl w:val="DD78D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473483"/>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73030D73"/>
    <w:multiLevelType w:val="hybridMultilevel"/>
    <w:tmpl w:val="5DD8C664"/>
    <w:lvl w:ilvl="0" w:tplc="0C09000F">
      <w:start w:val="1"/>
      <w:numFmt w:val="decimal"/>
      <w:lvlText w:val="%1."/>
      <w:lvlJc w:val="left"/>
      <w:pPr>
        <w:ind w:left="1033" w:hanging="360"/>
      </w:pPr>
    </w:lvl>
    <w:lvl w:ilvl="1" w:tplc="0C090003">
      <w:start w:val="1"/>
      <w:numFmt w:val="bullet"/>
      <w:lvlText w:val="o"/>
      <w:lvlJc w:val="left"/>
      <w:pPr>
        <w:ind w:left="1753" w:hanging="360"/>
      </w:pPr>
      <w:rPr>
        <w:rFonts w:ascii="Courier New" w:hAnsi="Courier New" w:cs="Courier New" w:hint="default"/>
      </w:rPr>
    </w:lvl>
    <w:lvl w:ilvl="2" w:tplc="0C090005">
      <w:start w:val="1"/>
      <w:numFmt w:val="bullet"/>
      <w:lvlText w:val=""/>
      <w:lvlJc w:val="left"/>
      <w:pPr>
        <w:ind w:left="2473" w:hanging="360"/>
      </w:pPr>
      <w:rPr>
        <w:rFonts w:ascii="Wingdings" w:hAnsi="Wingdings" w:hint="default"/>
      </w:rPr>
    </w:lvl>
    <w:lvl w:ilvl="3" w:tplc="0C090001">
      <w:start w:val="1"/>
      <w:numFmt w:val="bullet"/>
      <w:lvlText w:val=""/>
      <w:lvlJc w:val="left"/>
      <w:pPr>
        <w:ind w:left="3193" w:hanging="360"/>
      </w:pPr>
      <w:rPr>
        <w:rFonts w:ascii="Symbol" w:hAnsi="Symbol" w:hint="default"/>
      </w:rPr>
    </w:lvl>
    <w:lvl w:ilvl="4" w:tplc="0C090003">
      <w:start w:val="1"/>
      <w:numFmt w:val="bullet"/>
      <w:lvlText w:val="o"/>
      <w:lvlJc w:val="left"/>
      <w:pPr>
        <w:ind w:left="3913" w:hanging="360"/>
      </w:pPr>
      <w:rPr>
        <w:rFonts w:ascii="Courier New" w:hAnsi="Courier New" w:cs="Courier New" w:hint="default"/>
      </w:rPr>
    </w:lvl>
    <w:lvl w:ilvl="5" w:tplc="0C090005">
      <w:start w:val="1"/>
      <w:numFmt w:val="bullet"/>
      <w:lvlText w:val=""/>
      <w:lvlJc w:val="left"/>
      <w:pPr>
        <w:ind w:left="4633" w:hanging="360"/>
      </w:pPr>
      <w:rPr>
        <w:rFonts w:ascii="Wingdings" w:hAnsi="Wingdings" w:hint="default"/>
      </w:rPr>
    </w:lvl>
    <w:lvl w:ilvl="6" w:tplc="0C090001">
      <w:start w:val="1"/>
      <w:numFmt w:val="bullet"/>
      <w:lvlText w:val=""/>
      <w:lvlJc w:val="left"/>
      <w:pPr>
        <w:ind w:left="5353" w:hanging="360"/>
      </w:pPr>
      <w:rPr>
        <w:rFonts w:ascii="Symbol" w:hAnsi="Symbol" w:hint="default"/>
      </w:rPr>
    </w:lvl>
    <w:lvl w:ilvl="7" w:tplc="0C090003">
      <w:start w:val="1"/>
      <w:numFmt w:val="bullet"/>
      <w:lvlText w:val="o"/>
      <w:lvlJc w:val="left"/>
      <w:pPr>
        <w:ind w:left="6073" w:hanging="360"/>
      </w:pPr>
      <w:rPr>
        <w:rFonts w:ascii="Courier New" w:hAnsi="Courier New" w:cs="Courier New" w:hint="default"/>
      </w:rPr>
    </w:lvl>
    <w:lvl w:ilvl="8" w:tplc="0C090005">
      <w:start w:val="1"/>
      <w:numFmt w:val="bullet"/>
      <w:lvlText w:val=""/>
      <w:lvlJc w:val="left"/>
      <w:pPr>
        <w:ind w:left="6793" w:hanging="360"/>
      </w:pPr>
      <w:rPr>
        <w:rFonts w:ascii="Wingdings" w:hAnsi="Wingdings" w:hint="default"/>
      </w:rPr>
    </w:lvl>
  </w:abstractNum>
  <w:abstractNum w:abstractNumId="38" w15:restartNumberingAfterBreak="0">
    <w:nsid w:val="73F258D9"/>
    <w:multiLevelType w:val="hybridMultilevel"/>
    <w:tmpl w:val="7536F3FE"/>
    <w:lvl w:ilvl="0" w:tplc="42B0C406">
      <w:start w:val="1"/>
      <w:numFmt w:val="decimal"/>
      <w:lvlText w:val="%1."/>
      <w:lvlJc w:val="left"/>
      <w:pPr>
        <w:ind w:left="718"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D5563A"/>
    <w:multiLevelType w:val="hybridMultilevel"/>
    <w:tmpl w:val="8D2E8F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943EE9"/>
    <w:multiLevelType w:val="hybridMultilevel"/>
    <w:tmpl w:val="489AA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7072E1"/>
    <w:multiLevelType w:val="hybridMultilevel"/>
    <w:tmpl w:val="D1F65490"/>
    <w:lvl w:ilvl="0" w:tplc="0C09000F">
      <w:start w:val="1"/>
      <w:numFmt w:val="decimal"/>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num w:numId="1">
    <w:abstractNumId w:val="14"/>
  </w:num>
  <w:num w:numId="2">
    <w:abstractNumId w:val="16"/>
  </w:num>
  <w:num w:numId="3">
    <w:abstractNumId w:val="30"/>
  </w:num>
  <w:num w:numId="4">
    <w:abstractNumId w:val="0"/>
  </w:num>
  <w:num w:numId="5">
    <w:abstractNumId w:val="28"/>
  </w:num>
  <w:num w:numId="6">
    <w:abstractNumId w:val="2"/>
  </w:num>
  <w:num w:numId="7">
    <w:abstractNumId w:val="8"/>
  </w:num>
  <w:num w:numId="8">
    <w:abstractNumId w:val="23"/>
  </w:num>
  <w:num w:numId="9">
    <w:abstractNumId w:val="26"/>
  </w:num>
  <w:num w:numId="10">
    <w:abstractNumId w:val="6"/>
  </w:num>
  <w:num w:numId="11">
    <w:abstractNumId w:val="18"/>
  </w:num>
  <w:num w:numId="12">
    <w:abstractNumId w:val="36"/>
  </w:num>
  <w:num w:numId="13">
    <w:abstractNumId w:val="1"/>
  </w:num>
  <w:num w:numId="14">
    <w:abstractNumId w:val="11"/>
  </w:num>
  <w:num w:numId="15">
    <w:abstractNumId w:val="17"/>
  </w:num>
  <w:num w:numId="16">
    <w:abstractNumId w:val="20"/>
  </w:num>
  <w:num w:numId="17">
    <w:abstractNumId w:val="33"/>
  </w:num>
  <w:num w:numId="18">
    <w:abstractNumId w:val="4"/>
  </w:num>
  <w:num w:numId="19">
    <w:abstractNumId w:val="19"/>
  </w:num>
  <w:num w:numId="20">
    <w:abstractNumId w:val="10"/>
  </w:num>
  <w:num w:numId="21">
    <w:abstractNumId w:val="15"/>
  </w:num>
  <w:num w:numId="22">
    <w:abstractNumId w:val="27"/>
  </w:num>
  <w:num w:numId="23">
    <w:abstractNumId w:val="34"/>
  </w:num>
  <w:num w:numId="24">
    <w:abstractNumId w:val="22"/>
  </w:num>
  <w:num w:numId="25">
    <w:abstractNumId w:val="29"/>
  </w:num>
  <w:num w:numId="26">
    <w:abstractNumId w:val="12"/>
  </w:num>
  <w:num w:numId="27">
    <w:abstractNumId w:val="37"/>
    <w:lvlOverride w:ilvl="0">
      <w:startOverride w:val="1"/>
    </w:lvlOverride>
    <w:lvlOverride w:ilvl="1"/>
    <w:lvlOverride w:ilvl="2"/>
    <w:lvlOverride w:ilvl="3"/>
    <w:lvlOverride w:ilvl="4"/>
    <w:lvlOverride w:ilvl="5"/>
    <w:lvlOverride w:ilvl="6"/>
    <w:lvlOverride w:ilvl="7"/>
    <w:lvlOverride w:ilvl="8"/>
  </w:num>
  <w:num w:numId="28">
    <w:abstractNumId w:val="35"/>
  </w:num>
  <w:num w:numId="29">
    <w:abstractNumId w:val="3"/>
  </w:num>
  <w:num w:numId="30">
    <w:abstractNumId w:val="5"/>
  </w:num>
  <w:num w:numId="31">
    <w:abstractNumId w:val="41"/>
  </w:num>
  <w:num w:numId="32">
    <w:abstractNumId w:val="21"/>
  </w:num>
  <w:num w:numId="33">
    <w:abstractNumId w:val="40"/>
  </w:num>
  <w:num w:numId="34">
    <w:abstractNumId w:val="7"/>
  </w:num>
  <w:num w:numId="35">
    <w:abstractNumId w:val="9"/>
  </w:num>
  <w:num w:numId="36">
    <w:abstractNumId w:val="38"/>
  </w:num>
  <w:num w:numId="37">
    <w:abstractNumId w:val="31"/>
  </w:num>
  <w:num w:numId="38">
    <w:abstractNumId w:val="25"/>
  </w:num>
  <w:num w:numId="39">
    <w:abstractNumId w:val="24"/>
  </w:num>
  <w:num w:numId="40">
    <w:abstractNumId w:val="32"/>
  </w:num>
  <w:num w:numId="41">
    <w:abstractNumId w:val="39"/>
  </w:num>
  <w:num w:numId="4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A"/>
    <w:rsid w:val="0000685F"/>
    <w:rsid w:val="00012467"/>
    <w:rsid w:val="00022983"/>
    <w:rsid w:val="00026E7B"/>
    <w:rsid w:val="0005322D"/>
    <w:rsid w:val="000538AF"/>
    <w:rsid w:val="00056AE5"/>
    <w:rsid w:val="00061FA3"/>
    <w:rsid w:val="00063D09"/>
    <w:rsid w:val="00065691"/>
    <w:rsid w:val="00096751"/>
    <w:rsid w:val="000A4F93"/>
    <w:rsid w:val="000A78C9"/>
    <w:rsid w:val="000D43E0"/>
    <w:rsid w:val="000D571B"/>
    <w:rsid w:val="000D7C3B"/>
    <w:rsid w:val="000E1552"/>
    <w:rsid w:val="000E3200"/>
    <w:rsid w:val="000F4426"/>
    <w:rsid w:val="00100143"/>
    <w:rsid w:val="001005A4"/>
    <w:rsid w:val="00102196"/>
    <w:rsid w:val="001061F5"/>
    <w:rsid w:val="00111495"/>
    <w:rsid w:val="001120F6"/>
    <w:rsid w:val="00114BE2"/>
    <w:rsid w:val="0011744B"/>
    <w:rsid w:val="00124665"/>
    <w:rsid w:val="00132140"/>
    <w:rsid w:val="0013270D"/>
    <w:rsid w:val="00133B5B"/>
    <w:rsid w:val="00136E86"/>
    <w:rsid w:val="00141654"/>
    <w:rsid w:val="00152B48"/>
    <w:rsid w:val="00153710"/>
    <w:rsid w:val="00154800"/>
    <w:rsid w:val="001644DF"/>
    <w:rsid w:val="0016612E"/>
    <w:rsid w:val="00167E04"/>
    <w:rsid w:val="00171DC0"/>
    <w:rsid w:val="001757D2"/>
    <w:rsid w:val="00176507"/>
    <w:rsid w:val="00177841"/>
    <w:rsid w:val="001834C7"/>
    <w:rsid w:val="00184581"/>
    <w:rsid w:val="00195DE6"/>
    <w:rsid w:val="001A3D55"/>
    <w:rsid w:val="001C6C33"/>
    <w:rsid w:val="001C7FEF"/>
    <w:rsid w:val="001E52F1"/>
    <w:rsid w:val="001F49E5"/>
    <w:rsid w:val="001F7232"/>
    <w:rsid w:val="001F76AC"/>
    <w:rsid w:val="002015A8"/>
    <w:rsid w:val="00206E9D"/>
    <w:rsid w:val="0020707F"/>
    <w:rsid w:val="00222EEA"/>
    <w:rsid w:val="00223E24"/>
    <w:rsid w:val="00225F76"/>
    <w:rsid w:val="00237B22"/>
    <w:rsid w:val="00241BD7"/>
    <w:rsid w:val="00241E1E"/>
    <w:rsid w:val="00245609"/>
    <w:rsid w:val="00262255"/>
    <w:rsid w:val="00266A6A"/>
    <w:rsid w:val="00291AC8"/>
    <w:rsid w:val="00294CF3"/>
    <w:rsid w:val="002A22DB"/>
    <w:rsid w:val="002A4E0F"/>
    <w:rsid w:val="002B4936"/>
    <w:rsid w:val="002C0D54"/>
    <w:rsid w:val="002D3E70"/>
    <w:rsid w:val="002D48A6"/>
    <w:rsid w:val="002D6217"/>
    <w:rsid w:val="002E0E78"/>
    <w:rsid w:val="002E2678"/>
    <w:rsid w:val="002E5032"/>
    <w:rsid w:val="002E682A"/>
    <w:rsid w:val="00303DAF"/>
    <w:rsid w:val="00315469"/>
    <w:rsid w:val="003163FF"/>
    <w:rsid w:val="00323A3F"/>
    <w:rsid w:val="003242C3"/>
    <w:rsid w:val="003253E6"/>
    <w:rsid w:val="00331696"/>
    <w:rsid w:val="00332E69"/>
    <w:rsid w:val="00343EDA"/>
    <w:rsid w:val="00347244"/>
    <w:rsid w:val="00351DAE"/>
    <w:rsid w:val="00351E31"/>
    <w:rsid w:val="0036392C"/>
    <w:rsid w:val="00365653"/>
    <w:rsid w:val="00383EF8"/>
    <w:rsid w:val="003859A7"/>
    <w:rsid w:val="00391B50"/>
    <w:rsid w:val="0039253A"/>
    <w:rsid w:val="00392A84"/>
    <w:rsid w:val="003A21BB"/>
    <w:rsid w:val="003A40B2"/>
    <w:rsid w:val="003B2C35"/>
    <w:rsid w:val="003C57A9"/>
    <w:rsid w:val="003C7B42"/>
    <w:rsid w:val="003D5B47"/>
    <w:rsid w:val="003D7A1E"/>
    <w:rsid w:val="003D7D21"/>
    <w:rsid w:val="003E1525"/>
    <w:rsid w:val="003E5AD4"/>
    <w:rsid w:val="003E7455"/>
    <w:rsid w:val="003F2223"/>
    <w:rsid w:val="003F41D4"/>
    <w:rsid w:val="003F4995"/>
    <w:rsid w:val="004151B9"/>
    <w:rsid w:val="004206DA"/>
    <w:rsid w:val="00423D1F"/>
    <w:rsid w:val="00426D14"/>
    <w:rsid w:val="00434F95"/>
    <w:rsid w:val="00442FE1"/>
    <w:rsid w:val="0045391B"/>
    <w:rsid w:val="00456219"/>
    <w:rsid w:val="00463C92"/>
    <w:rsid w:val="00465ECF"/>
    <w:rsid w:val="00471514"/>
    <w:rsid w:val="0047171B"/>
    <w:rsid w:val="00471E13"/>
    <w:rsid w:val="004722DE"/>
    <w:rsid w:val="0047498F"/>
    <w:rsid w:val="004753F1"/>
    <w:rsid w:val="00476F39"/>
    <w:rsid w:val="004817C4"/>
    <w:rsid w:val="00481D93"/>
    <w:rsid w:val="00484003"/>
    <w:rsid w:val="00484677"/>
    <w:rsid w:val="004877A9"/>
    <w:rsid w:val="00493B27"/>
    <w:rsid w:val="004A1215"/>
    <w:rsid w:val="004A1531"/>
    <w:rsid w:val="004A4C32"/>
    <w:rsid w:val="004A74AA"/>
    <w:rsid w:val="004B25C5"/>
    <w:rsid w:val="004B366C"/>
    <w:rsid w:val="004E4B7C"/>
    <w:rsid w:val="004E62E1"/>
    <w:rsid w:val="004F23B5"/>
    <w:rsid w:val="004F5335"/>
    <w:rsid w:val="005028E7"/>
    <w:rsid w:val="005031D0"/>
    <w:rsid w:val="00506EA0"/>
    <w:rsid w:val="00514310"/>
    <w:rsid w:val="00515E22"/>
    <w:rsid w:val="00520DC0"/>
    <w:rsid w:val="00521846"/>
    <w:rsid w:val="005352F5"/>
    <w:rsid w:val="00547187"/>
    <w:rsid w:val="0055700A"/>
    <w:rsid w:val="00584EA7"/>
    <w:rsid w:val="00586245"/>
    <w:rsid w:val="005930F4"/>
    <w:rsid w:val="00593ACE"/>
    <w:rsid w:val="005A0F61"/>
    <w:rsid w:val="005B0253"/>
    <w:rsid w:val="005C123B"/>
    <w:rsid w:val="005C153A"/>
    <w:rsid w:val="005D48CA"/>
    <w:rsid w:val="005F0EB2"/>
    <w:rsid w:val="006061EC"/>
    <w:rsid w:val="006125EF"/>
    <w:rsid w:val="00613EB5"/>
    <w:rsid w:val="00615D17"/>
    <w:rsid w:val="00635278"/>
    <w:rsid w:val="00637DDE"/>
    <w:rsid w:val="00647DAD"/>
    <w:rsid w:val="006615CF"/>
    <w:rsid w:val="00662538"/>
    <w:rsid w:val="00663516"/>
    <w:rsid w:val="00663C33"/>
    <w:rsid w:val="006663B7"/>
    <w:rsid w:val="0067290D"/>
    <w:rsid w:val="0067768E"/>
    <w:rsid w:val="006812F9"/>
    <w:rsid w:val="00695609"/>
    <w:rsid w:val="006A474E"/>
    <w:rsid w:val="006D0DA8"/>
    <w:rsid w:val="006D3B8E"/>
    <w:rsid w:val="006E6FCF"/>
    <w:rsid w:val="00701987"/>
    <w:rsid w:val="00704781"/>
    <w:rsid w:val="0071463C"/>
    <w:rsid w:val="007235C4"/>
    <w:rsid w:val="007251F7"/>
    <w:rsid w:val="007268D0"/>
    <w:rsid w:val="00732B7C"/>
    <w:rsid w:val="007444A9"/>
    <w:rsid w:val="00747B48"/>
    <w:rsid w:val="00761D26"/>
    <w:rsid w:val="00763798"/>
    <w:rsid w:val="00763B9F"/>
    <w:rsid w:val="00774852"/>
    <w:rsid w:val="0077736D"/>
    <w:rsid w:val="00791425"/>
    <w:rsid w:val="00792BD4"/>
    <w:rsid w:val="0079637D"/>
    <w:rsid w:val="00797F97"/>
    <w:rsid w:val="007A209A"/>
    <w:rsid w:val="007A24E7"/>
    <w:rsid w:val="007B2275"/>
    <w:rsid w:val="007C4801"/>
    <w:rsid w:val="007D55D5"/>
    <w:rsid w:val="007F635A"/>
    <w:rsid w:val="0081335C"/>
    <w:rsid w:val="008142AB"/>
    <w:rsid w:val="0081443E"/>
    <w:rsid w:val="00814BB2"/>
    <w:rsid w:val="008177E4"/>
    <w:rsid w:val="00823D08"/>
    <w:rsid w:val="00827895"/>
    <w:rsid w:val="00834B2F"/>
    <w:rsid w:val="00840105"/>
    <w:rsid w:val="008529A0"/>
    <w:rsid w:val="008552F2"/>
    <w:rsid w:val="00861CCA"/>
    <w:rsid w:val="00861D8D"/>
    <w:rsid w:val="00875896"/>
    <w:rsid w:val="00877AE3"/>
    <w:rsid w:val="00882C3C"/>
    <w:rsid w:val="0088520B"/>
    <w:rsid w:val="00887ACA"/>
    <w:rsid w:val="008A16D7"/>
    <w:rsid w:val="008A3D83"/>
    <w:rsid w:val="008A6D8D"/>
    <w:rsid w:val="008B2CD8"/>
    <w:rsid w:val="008B4899"/>
    <w:rsid w:val="008C0080"/>
    <w:rsid w:val="008C47C2"/>
    <w:rsid w:val="008C557C"/>
    <w:rsid w:val="008C55C9"/>
    <w:rsid w:val="008D1276"/>
    <w:rsid w:val="008D5B02"/>
    <w:rsid w:val="008D7C0B"/>
    <w:rsid w:val="008E3D5D"/>
    <w:rsid w:val="008E646D"/>
    <w:rsid w:val="008F7D91"/>
    <w:rsid w:val="0090000A"/>
    <w:rsid w:val="00904472"/>
    <w:rsid w:val="009116DB"/>
    <w:rsid w:val="009116E9"/>
    <w:rsid w:val="0091558C"/>
    <w:rsid w:val="009212C2"/>
    <w:rsid w:val="00921DFA"/>
    <w:rsid w:val="009225F9"/>
    <w:rsid w:val="00925194"/>
    <w:rsid w:val="00926A56"/>
    <w:rsid w:val="00930644"/>
    <w:rsid w:val="00930C2F"/>
    <w:rsid w:val="00934399"/>
    <w:rsid w:val="009349FB"/>
    <w:rsid w:val="00936377"/>
    <w:rsid w:val="00936A9D"/>
    <w:rsid w:val="00961E0A"/>
    <w:rsid w:val="009654FC"/>
    <w:rsid w:val="0097072E"/>
    <w:rsid w:val="0097518C"/>
    <w:rsid w:val="009806D7"/>
    <w:rsid w:val="00983E9D"/>
    <w:rsid w:val="0098616A"/>
    <w:rsid w:val="009A4511"/>
    <w:rsid w:val="009D0BE4"/>
    <w:rsid w:val="009E0846"/>
    <w:rsid w:val="009E3197"/>
    <w:rsid w:val="00A05CDB"/>
    <w:rsid w:val="00A06067"/>
    <w:rsid w:val="00A251DA"/>
    <w:rsid w:val="00A27147"/>
    <w:rsid w:val="00A271D2"/>
    <w:rsid w:val="00A3762D"/>
    <w:rsid w:val="00A42601"/>
    <w:rsid w:val="00A53E63"/>
    <w:rsid w:val="00A54489"/>
    <w:rsid w:val="00A57CAA"/>
    <w:rsid w:val="00A74D2D"/>
    <w:rsid w:val="00AA3431"/>
    <w:rsid w:val="00AA4147"/>
    <w:rsid w:val="00AB7E4A"/>
    <w:rsid w:val="00AC130E"/>
    <w:rsid w:val="00AC361E"/>
    <w:rsid w:val="00AE6977"/>
    <w:rsid w:val="00AF3903"/>
    <w:rsid w:val="00AF5E9E"/>
    <w:rsid w:val="00B00B05"/>
    <w:rsid w:val="00B02A7F"/>
    <w:rsid w:val="00B03C8D"/>
    <w:rsid w:val="00B13247"/>
    <w:rsid w:val="00B13F6D"/>
    <w:rsid w:val="00B27CB3"/>
    <w:rsid w:val="00B33E71"/>
    <w:rsid w:val="00B4184E"/>
    <w:rsid w:val="00B431FE"/>
    <w:rsid w:val="00B44BB1"/>
    <w:rsid w:val="00B451E1"/>
    <w:rsid w:val="00B45EB4"/>
    <w:rsid w:val="00B56221"/>
    <w:rsid w:val="00B5673E"/>
    <w:rsid w:val="00B66174"/>
    <w:rsid w:val="00B7135C"/>
    <w:rsid w:val="00B758D3"/>
    <w:rsid w:val="00B81C9C"/>
    <w:rsid w:val="00B828C6"/>
    <w:rsid w:val="00B9355E"/>
    <w:rsid w:val="00B9501F"/>
    <w:rsid w:val="00BB677A"/>
    <w:rsid w:val="00BB7020"/>
    <w:rsid w:val="00BD3DC3"/>
    <w:rsid w:val="00BE0870"/>
    <w:rsid w:val="00BF5D5D"/>
    <w:rsid w:val="00C30C0A"/>
    <w:rsid w:val="00C318A1"/>
    <w:rsid w:val="00C327F3"/>
    <w:rsid w:val="00C34070"/>
    <w:rsid w:val="00C40AC4"/>
    <w:rsid w:val="00C4620F"/>
    <w:rsid w:val="00C61E01"/>
    <w:rsid w:val="00C64E6C"/>
    <w:rsid w:val="00C6676C"/>
    <w:rsid w:val="00C70AC4"/>
    <w:rsid w:val="00C7151B"/>
    <w:rsid w:val="00C74FE3"/>
    <w:rsid w:val="00C768FF"/>
    <w:rsid w:val="00C77E80"/>
    <w:rsid w:val="00CA4E9B"/>
    <w:rsid w:val="00CA6D5D"/>
    <w:rsid w:val="00CA7B10"/>
    <w:rsid w:val="00CA7CAB"/>
    <w:rsid w:val="00CC1FB7"/>
    <w:rsid w:val="00CC4AA8"/>
    <w:rsid w:val="00CD061A"/>
    <w:rsid w:val="00CD225A"/>
    <w:rsid w:val="00CD7549"/>
    <w:rsid w:val="00CE41F9"/>
    <w:rsid w:val="00CE6129"/>
    <w:rsid w:val="00D015B8"/>
    <w:rsid w:val="00D01611"/>
    <w:rsid w:val="00D066BF"/>
    <w:rsid w:val="00D137E4"/>
    <w:rsid w:val="00D410C8"/>
    <w:rsid w:val="00D459E2"/>
    <w:rsid w:val="00D54268"/>
    <w:rsid w:val="00D61075"/>
    <w:rsid w:val="00D62220"/>
    <w:rsid w:val="00D62619"/>
    <w:rsid w:val="00D67C92"/>
    <w:rsid w:val="00D76501"/>
    <w:rsid w:val="00D77800"/>
    <w:rsid w:val="00D8518A"/>
    <w:rsid w:val="00D86087"/>
    <w:rsid w:val="00D90CFE"/>
    <w:rsid w:val="00D95CE7"/>
    <w:rsid w:val="00DA1C23"/>
    <w:rsid w:val="00DA2B9B"/>
    <w:rsid w:val="00DA5E28"/>
    <w:rsid w:val="00DA6AB8"/>
    <w:rsid w:val="00DA7893"/>
    <w:rsid w:val="00DB1283"/>
    <w:rsid w:val="00DB156E"/>
    <w:rsid w:val="00DB4289"/>
    <w:rsid w:val="00DB4C89"/>
    <w:rsid w:val="00DB534C"/>
    <w:rsid w:val="00DB7C12"/>
    <w:rsid w:val="00DC3BEF"/>
    <w:rsid w:val="00DE426C"/>
    <w:rsid w:val="00DE5B4C"/>
    <w:rsid w:val="00DF7A9D"/>
    <w:rsid w:val="00E446FD"/>
    <w:rsid w:val="00E5022F"/>
    <w:rsid w:val="00E60E36"/>
    <w:rsid w:val="00E6531C"/>
    <w:rsid w:val="00E71FBA"/>
    <w:rsid w:val="00E829F8"/>
    <w:rsid w:val="00E8584F"/>
    <w:rsid w:val="00E92D24"/>
    <w:rsid w:val="00E96051"/>
    <w:rsid w:val="00EA42D0"/>
    <w:rsid w:val="00EB7785"/>
    <w:rsid w:val="00EC1F7E"/>
    <w:rsid w:val="00EC2205"/>
    <w:rsid w:val="00EC25AA"/>
    <w:rsid w:val="00EC322D"/>
    <w:rsid w:val="00EE0674"/>
    <w:rsid w:val="00EE1CF8"/>
    <w:rsid w:val="00EE408E"/>
    <w:rsid w:val="00EE6262"/>
    <w:rsid w:val="00EE65BD"/>
    <w:rsid w:val="00EF41B8"/>
    <w:rsid w:val="00EF45E0"/>
    <w:rsid w:val="00F070F7"/>
    <w:rsid w:val="00F174BF"/>
    <w:rsid w:val="00F219B8"/>
    <w:rsid w:val="00F231E0"/>
    <w:rsid w:val="00F34D76"/>
    <w:rsid w:val="00F4098D"/>
    <w:rsid w:val="00F43758"/>
    <w:rsid w:val="00F4477B"/>
    <w:rsid w:val="00F50940"/>
    <w:rsid w:val="00F5149D"/>
    <w:rsid w:val="00F5736A"/>
    <w:rsid w:val="00F6377E"/>
    <w:rsid w:val="00F641B7"/>
    <w:rsid w:val="00F65D9B"/>
    <w:rsid w:val="00F81E1C"/>
    <w:rsid w:val="00F9573C"/>
    <w:rsid w:val="00FA133F"/>
    <w:rsid w:val="00FA30DA"/>
    <w:rsid w:val="00FA7B34"/>
    <w:rsid w:val="00FA7E20"/>
    <w:rsid w:val="00FB279A"/>
    <w:rsid w:val="00FB2C56"/>
    <w:rsid w:val="00FB464A"/>
    <w:rsid w:val="00FB4E33"/>
    <w:rsid w:val="00FB5587"/>
    <w:rsid w:val="00FB7422"/>
    <w:rsid w:val="00FC11EB"/>
    <w:rsid w:val="00FC24E9"/>
    <w:rsid w:val="00FD2A0B"/>
    <w:rsid w:val="00FD38AE"/>
    <w:rsid w:val="00FD6E2D"/>
    <w:rsid w:val="00FE27B6"/>
    <w:rsid w:val="00FF34F3"/>
    <w:rsid w:val="00FF6AE4"/>
    <w:rsid w:val="00FF7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FAB06-FA59-4EC9-951D-08E51F5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C9C"/>
    <w:rPr>
      <w:rFonts w:ascii="Tahoma" w:hAnsi="Tahoma"/>
      <w:lang w:eastAsia="en-US"/>
    </w:rPr>
  </w:style>
  <w:style w:type="paragraph" w:styleId="Heading1">
    <w:name w:val="heading 1"/>
    <w:basedOn w:val="Normal"/>
    <w:next w:val="Normal"/>
    <w:link w:val="Heading1Char"/>
    <w:qFormat/>
    <w:rsid w:val="003859A7"/>
    <w:pPr>
      <w:outlineLvl w:val="0"/>
    </w:pPr>
    <w:rPr>
      <w:rFonts w:ascii="Arial" w:hAnsi="Arial" w:cs="Arial"/>
      <w:b/>
      <w:szCs w:val="24"/>
      <w:lang w:eastAsia="zh-CN"/>
    </w:rPr>
  </w:style>
  <w:style w:type="paragraph" w:styleId="Heading2">
    <w:name w:val="heading 2"/>
    <w:basedOn w:val="Normal"/>
    <w:next w:val="Normal"/>
    <w:link w:val="Heading2Char"/>
    <w:qFormat/>
    <w:rsid w:val="00241BD7"/>
    <w:pPr>
      <w:keepNext/>
      <w:keepLines/>
      <w:spacing w:before="120" w:after="12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semiHidden/>
    <w:unhideWhenUsed/>
    <w:qFormat/>
    <w:rsid w:val="00861CC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6A6A"/>
    <w:rPr>
      <w:rFonts w:cs="Tahoma"/>
      <w:sz w:val="16"/>
      <w:szCs w:val="16"/>
    </w:rPr>
  </w:style>
  <w:style w:type="paragraph" w:styleId="Footer">
    <w:name w:val="footer"/>
    <w:basedOn w:val="Normal"/>
    <w:rsid w:val="003859A7"/>
    <w:pPr>
      <w:tabs>
        <w:tab w:val="center" w:pos="4153"/>
        <w:tab w:val="right" w:pos="8306"/>
      </w:tabs>
    </w:pPr>
    <w:rPr>
      <w:rFonts w:ascii="Arial" w:hAnsi="Arial" w:cs="Arial"/>
      <w:sz w:val="18"/>
      <w:szCs w:val="22"/>
      <w:lang w:eastAsia="zh-CN"/>
    </w:rPr>
  </w:style>
  <w:style w:type="character" w:customStyle="1" w:styleId="Heading1Char">
    <w:name w:val="Heading 1 Char"/>
    <w:link w:val="Heading1"/>
    <w:rsid w:val="003859A7"/>
    <w:rPr>
      <w:rFonts w:ascii="Arial" w:hAnsi="Arial" w:cs="Arial"/>
      <w:b/>
      <w:sz w:val="24"/>
      <w:szCs w:val="24"/>
      <w:lang w:val="en-AU" w:eastAsia="zh-CN" w:bidi="ar-SA"/>
    </w:rPr>
  </w:style>
  <w:style w:type="character" w:styleId="FootnoteReference">
    <w:name w:val="footnote reference"/>
    <w:uiPriority w:val="99"/>
    <w:semiHidden/>
    <w:rsid w:val="003859A7"/>
    <w:rPr>
      <w:vertAlign w:val="superscript"/>
    </w:rPr>
  </w:style>
  <w:style w:type="paragraph" w:styleId="Header">
    <w:name w:val="header"/>
    <w:basedOn w:val="Normal"/>
    <w:rsid w:val="003859A7"/>
    <w:pPr>
      <w:tabs>
        <w:tab w:val="center" w:pos="4320"/>
        <w:tab w:val="right" w:pos="8640"/>
      </w:tabs>
    </w:pPr>
  </w:style>
  <w:style w:type="character" w:styleId="PageNumber">
    <w:name w:val="page number"/>
    <w:basedOn w:val="DefaultParagraphFont"/>
    <w:rsid w:val="00CD061A"/>
  </w:style>
  <w:style w:type="character" w:styleId="Hyperlink">
    <w:name w:val="Hyperlink"/>
    <w:uiPriority w:val="99"/>
    <w:rsid w:val="003B2C35"/>
    <w:rPr>
      <w:color w:val="0000FF"/>
      <w:u w:val="single"/>
    </w:rPr>
  </w:style>
  <w:style w:type="paragraph" w:styleId="ListParagraph">
    <w:name w:val="List Paragraph"/>
    <w:basedOn w:val="Normal"/>
    <w:link w:val="ListParagraphChar"/>
    <w:uiPriority w:val="34"/>
    <w:qFormat/>
    <w:rsid w:val="00383EF8"/>
    <w:pPr>
      <w:spacing w:after="160" w:line="259" w:lineRule="auto"/>
      <w:ind w:left="720"/>
      <w:contextualSpacing/>
    </w:pPr>
    <w:rPr>
      <w:rFonts w:eastAsia="Cambria"/>
      <w:szCs w:val="22"/>
    </w:rPr>
  </w:style>
  <w:style w:type="character" w:customStyle="1" w:styleId="Heading2Char">
    <w:name w:val="Heading 2 Char"/>
    <w:basedOn w:val="DefaultParagraphFont"/>
    <w:link w:val="Heading2"/>
    <w:rsid w:val="00241BD7"/>
    <w:rPr>
      <w:rFonts w:asciiTheme="majorHAnsi" w:eastAsiaTheme="majorEastAsia" w:hAnsiTheme="majorHAnsi" w:cstheme="majorBidi"/>
      <w:b/>
      <w:color w:val="000000" w:themeColor="text1"/>
      <w:sz w:val="24"/>
      <w:szCs w:val="26"/>
      <w:lang w:eastAsia="en-US"/>
    </w:rPr>
  </w:style>
  <w:style w:type="character" w:customStyle="1" w:styleId="Heading3Char">
    <w:name w:val="Heading 3 Char"/>
    <w:basedOn w:val="DefaultParagraphFont"/>
    <w:link w:val="Heading3"/>
    <w:semiHidden/>
    <w:rsid w:val="00861CCA"/>
    <w:rPr>
      <w:rFonts w:asciiTheme="majorHAnsi" w:eastAsiaTheme="majorEastAsia" w:hAnsiTheme="majorHAnsi" w:cstheme="majorBidi"/>
      <w:color w:val="1F4D78" w:themeColor="accent1" w:themeShade="7F"/>
      <w:sz w:val="24"/>
      <w:szCs w:val="24"/>
      <w:lang w:eastAsia="en-US"/>
    </w:rPr>
  </w:style>
  <w:style w:type="character" w:customStyle="1" w:styleId="ListParagraphChar">
    <w:name w:val="List Paragraph Char"/>
    <w:basedOn w:val="DefaultParagraphFont"/>
    <w:link w:val="ListParagraph"/>
    <w:uiPriority w:val="34"/>
    <w:rsid w:val="00383EF8"/>
    <w:rPr>
      <w:rFonts w:ascii="Tahoma" w:eastAsia="Cambria" w:hAnsi="Tahoma"/>
      <w:szCs w:val="22"/>
      <w:lang w:eastAsia="en-US"/>
    </w:rPr>
  </w:style>
  <w:style w:type="paragraph" w:styleId="FootnoteText">
    <w:name w:val="footnote text"/>
    <w:basedOn w:val="Normal"/>
    <w:link w:val="FootnoteTextChar"/>
    <w:uiPriority w:val="99"/>
    <w:unhideWhenUsed/>
    <w:rsid w:val="00171DC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71DC0"/>
    <w:rPr>
      <w:rFonts w:asciiTheme="minorHAnsi" w:eastAsiaTheme="minorHAnsi" w:hAnsiTheme="minorHAnsi" w:cstheme="minorBidi"/>
      <w:lang w:eastAsia="en-US"/>
    </w:rPr>
  </w:style>
  <w:style w:type="paragraph" w:styleId="Caption">
    <w:name w:val="caption"/>
    <w:basedOn w:val="Normal"/>
    <w:next w:val="Normal"/>
    <w:unhideWhenUsed/>
    <w:qFormat/>
    <w:rsid w:val="007268D0"/>
    <w:pPr>
      <w:spacing w:after="200"/>
    </w:pPr>
    <w:rPr>
      <w:i/>
      <w:iCs/>
      <w:color w:val="44546A" w:themeColor="text2"/>
      <w:sz w:val="18"/>
      <w:szCs w:val="18"/>
    </w:rPr>
  </w:style>
  <w:style w:type="paragraph" w:styleId="NormalWeb">
    <w:name w:val="Normal (Web)"/>
    <w:basedOn w:val="Normal"/>
    <w:uiPriority w:val="99"/>
    <w:unhideWhenUsed/>
    <w:rsid w:val="00A271D2"/>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rsid w:val="001644DF"/>
    <w:rPr>
      <w:color w:val="954F72" w:themeColor="followedHyperlink"/>
      <w:u w:val="single"/>
    </w:rPr>
  </w:style>
  <w:style w:type="paragraph" w:styleId="TOCHeading">
    <w:name w:val="TOC Heading"/>
    <w:basedOn w:val="Heading1"/>
    <w:next w:val="Normal"/>
    <w:uiPriority w:val="39"/>
    <w:unhideWhenUsed/>
    <w:qFormat/>
    <w:rsid w:val="00A06067"/>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rsid w:val="00C70AC4"/>
    <w:pPr>
      <w:tabs>
        <w:tab w:val="right" w:leader="dot" w:pos="9017"/>
      </w:tabs>
      <w:spacing w:after="100"/>
      <w:ind w:left="113"/>
    </w:pPr>
  </w:style>
  <w:style w:type="paragraph" w:styleId="TOC2">
    <w:name w:val="toc 2"/>
    <w:basedOn w:val="Normal"/>
    <w:next w:val="Normal"/>
    <w:autoRedefine/>
    <w:uiPriority w:val="39"/>
    <w:rsid w:val="00C70AC4"/>
    <w:pPr>
      <w:tabs>
        <w:tab w:val="right" w:leader="dot" w:pos="9017"/>
      </w:tabs>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5088">
      <w:bodyDiv w:val="1"/>
      <w:marLeft w:val="0"/>
      <w:marRight w:val="0"/>
      <w:marTop w:val="0"/>
      <w:marBottom w:val="0"/>
      <w:divBdr>
        <w:top w:val="none" w:sz="0" w:space="0" w:color="auto"/>
        <w:left w:val="none" w:sz="0" w:space="0" w:color="auto"/>
        <w:bottom w:val="none" w:sz="0" w:space="0" w:color="auto"/>
        <w:right w:val="none" w:sz="0" w:space="0" w:color="auto"/>
      </w:divBdr>
    </w:div>
    <w:div w:id="244196125">
      <w:bodyDiv w:val="1"/>
      <w:marLeft w:val="0"/>
      <w:marRight w:val="0"/>
      <w:marTop w:val="0"/>
      <w:marBottom w:val="0"/>
      <w:divBdr>
        <w:top w:val="none" w:sz="0" w:space="0" w:color="auto"/>
        <w:left w:val="none" w:sz="0" w:space="0" w:color="auto"/>
        <w:bottom w:val="none" w:sz="0" w:space="0" w:color="auto"/>
        <w:right w:val="none" w:sz="0" w:space="0" w:color="auto"/>
      </w:divBdr>
    </w:div>
    <w:div w:id="431319545">
      <w:bodyDiv w:val="1"/>
      <w:marLeft w:val="0"/>
      <w:marRight w:val="0"/>
      <w:marTop w:val="0"/>
      <w:marBottom w:val="0"/>
      <w:divBdr>
        <w:top w:val="none" w:sz="0" w:space="0" w:color="auto"/>
        <w:left w:val="none" w:sz="0" w:space="0" w:color="auto"/>
        <w:bottom w:val="none" w:sz="0" w:space="0" w:color="auto"/>
        <w:right w:val="none" w:sz="0" w:space="0" w:color="auto"/>
      </w:divBdr>
    </w:div>
    <w:div w:id="669797799">
      <w:bodyDiv w:val="1"/>
      <w:marLeft w:val="0"/>
      <w:marRight w:val="0"/>
      <w:marTop w:val="0"/>
      <w:marBottom w:val="0"/>
      <w:divBdr>
        <w:top w:val="none" w:sz="0" w:space="0" w:color="auto"/>
        <w:left w:val="none" w:sz="0" w:space="0" w:color="auto"/>
        <w:bottom w:val="none" w:sz="0" w:space="0" w:color="auto"/>
        <w:right w:val="none" w:sz="0" w:space="0" w:color="auto"/>
      </w:divBdr>
    </w:div>
    <w:div w:id="1071342842">
      <w:bodyDiv w:val="1"/>
      <w:marLeft w:val="0"/>
      <w:marRight w:val="0"/>
      <w:marTop w:val="0"/>
      <w:marBottom w:val="0"/>
      <w:divBdr>
        <w:top w:val="none" w:sz="0" w:space="0" w:color="auto"/>
        <w:left w:val="none" w:sz="0" w:space="0" w:color="auto"/>
        <w:bottom w:val="none" w:sz="0" w:space="0" w:color="auto"/>
        <w:right w:val="none" w:sz="0" w:space="0" w:color="auto"/>
      </w:divBdr>
    </w:div>
    <w:div w:id="1226721469">
      <w:bodyDiv w:val="1"/>
      <w:marLeft w:val="0"/>
      <w:marRight w:val="0"/>
      <w:marTop w:val="0"/>
      <w:marBottom w:val="0"/>
      <w:divBdr>
        <w:top w:val="none" w:sz="0" w:space="0" w:color="auto"/>
        <w:left w:val="none" w:sz="0" w:space="0" w:color="auto"/>
        <w:bottom w:val="none" w:sz="0" w:space="0" w:color="auto"/>
        <w:right w:val="none" w:sz="0" w:space="0" w:color="auto"/>
      </w:divBdr>
    </w:div>
    <w:div w:id="1474173646">
      <w:bodyDiv w:val="1"/>
      <w:marLeft w:val="0"/>
      <w:marRight w:val="0"/>
      <w:marTop w:val="0"/>
      <w:marBottom w:val="0"/>
      <w:divBdr>
        <w:top w:val="none" w:sz="0" w:space="0" w:color="auto"/>
        <w:left w:val="none" w:sz="0" w:space="0" w:color="auto"/>
        <w:bottom w:val="none" w:sz="0" w:space="0" w:color="auto"/>
        <w:right w:val="none" w:sz="0" w:space="0" w:color="auto"/>
      </w:divBdr>
    </w:div>
    <w:div w:id="1564097420">
      <w:bodyDiv w:val="1"/>
      <w:marLeft w:val="0"/>
      <w:marRight w:val="0"/>
      <w:marTop w:val="0"/>
      <w:marBottom w:val="0"/>
      <w:divBdr>
        <w:top w:val="none" w:sz="0" w:space="0" w:color="auto"/>
        <w:left w:val="none" w:sz="0" w:space="0" w:color="auto"/>
        <w:bottom w:val="none" w:sz="0" w:space="0" w:color="auto"/>
        <w:right w:val="none" w:sz="0" w:space="0" w:color="auto"/>
      </w:divBdr>
    </w:div>
    <w:div w:id="1620792672">
      <w:bodyDiv w:val="1"/>
      <w:marLeft w:val="0"/>
      <w:marRight w:val="0"/>
      <w:marTop w:val="0"/>
      <w:marBottom w:val="0"/>
      <w:divBdr>
        <w:top w:val="none" w:sz="0" w:space="0" w:color="auto"/>
        <w:left w:val="none" w:sz="0" w:space="0" w:color="auto"/>
        <w:bottom w:val="none" w:sz="0" w:space="0" w:color="auto"/>
        <w:right w:val="none" w:sz="0" w:space="0" w:color="auto"/>
      </w:divBdr>
    </w:div>
    <w:div w:id="1666200001">
      <w:bodyDiv w:val="1"/>
      <w:marLeft w:val="0"/>
      <w:marRight w:val="0"/>
      <w:marTop w:val="0"/>
      <w:marBottom w:val="0"/>
      <w:divBdr>
        <w:top w:val="none" w:sz="0" w:space="0" w:color="auto"/>
        <w:left w:val="none" w:sz="0" w:space="0" w:color="auto"/>
        <w:bottom w:val="none" w:sz="0" w:space="0" w:color="auto"/>
        <w:right w:val="none" w:sz="0" w:space="0" w:color="auto"/>
      </w:divBdr>
    </w:div>
    <w:div w:id="1672024727">
      <w:bodyDiv w:val="1"/>
      <w:marLeft w:val="0"/>
      <w:marRight w:val="0"/>
      <w:marTop w:val="0"/>
      <w:marBottom w:val="0"/>
      <w:divBdr>
        <w:top w:val="none" w:sz="0" w:space="0" w:color="auto"/>
        <w:left w:val="none" w:sz="0" w:space="0" w:color="auto"/>
        <w:bottom w:val="none" w:sz="0" w:space="0" w:color="auto"/>
        <w:right w:val="none" w:sz="0" w:space="0" w:color="auto"/>
      </w:divBdr>
    </w:div>
    <w:div w:id="1727753920">
      <w:bodyDiv w:val="1"/>
      <w:marLeft w:val="0"/>
      <w:marRight w:val="0"/>
      <w:marTop w:val="0"/>
      <w:marBottom w:val="0"/>
      <w:divBdr>
        <w:top w:val="none" w:sz="0" w:space="0" w:color="auto"/>
        <w:left w:val="none" w:sz="0" w:space="0" w:color="auto"/>
        <w:bottom w:val="none" w:sz="0" w:space="0" w:color="auto"/>
        <w:right w:val="none" w:sz="0" w:space="0" w:color="auto"/>
      </w:divBdr>
    </w:div>
    <w:div w:id="1903830255">
      <w:bodyDiv w:val="1"/>
      <w:marLeft w:val="0"/>
      <w:marRight w:val="0"/>
      <w:marTop w:val="0"/>
      <w:marBottom w:val="0"/>
      <w:divBdr>
        <w:top w:val="none" w:sz="0" w:space="0" w:color="auto"/>
        <w:left w:val="none" w:sz="0" w:space="0" w:color="auto"/>
        <w:bottom w:val="none" w:sz="0" w:space="0" w:color="auto"/>
        <w:right w:val="none" w:sz="0" w:space="0" w:color="auto"/>
      </w:divBdr>
    </w:div>
    <w:div w:id="20404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ul.edu.au/news/caul-incorpor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ul.edu.au/sites/default/files/documents/caul-doc/constitution2018draft-70918.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ae.org.au/Constitu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udit.edu.au/corporate-documents" TargetMode="External"/><Relationship Id="rId4" Type="http://schemas.openxmlformats.org/officeDocument/2006/relationships/settings" Target="settings.xml"/><Relationship Id="rId9" Type="http://schemas.openxmlformats.org/officeDocument/2006/relationships/hyperlink" Target="https://www.caul.edu.au/news/caul-incorporation" TargetMode="External"/><Relationship Id="rId14" Type="http://schemas.openxmlformats.org/officeDocument/2006/relationships/hyperlink" Target="https://www.caul.edu.au/sites/default/files/documents/meetings/caul20182constitution-briefing.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ul.edu.au/news/caul-incorporation" TargetMode="External"/><Relationship Id="rId2" Type="http://schemas.openxmlformats.org/officeDocument/2006/relationships/hyperlink" Target="http://www.legislation.act.gov.au/a/1991-46/default.asp" TargetMode="External"/><Relationship Id="rId1" Type="http://schemas.openxmlformats.org/officeDocument/2006/relationships/hyperlink" Target="https://www.caul.edu.au/sites/default/files/documents/caul-doc/constitution2018draft-70918.doc" TargetMode="External"/><Relationship Id="rId4" Type="http://schemas.openxmlformats.org/officeDocument/2006/relationships/hyperlink" Target="https://www.caul.edu.au/sites/default/files/documents/meetings/caul20182constitution-brief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67D5-2ABD-47F0-9D40-62B9FDF9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1038</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JCU</Company>
  <LinksUpToDate>false</LinksUpToDate>
  <CharactersWithSpaces>6969</CharactersWithSpaces>
  <SharedDoc>false</SharedDoc>
  <HLinks>
    <vt:vector size="24" baseType="variant">
      <vt:variant>
        <vt:i4>1966150</vt:i4>
      </vt:variant>
      <vt:variant>
        <vt:i4>9</vt:i4>
      </vt:variant>
      <vt:variant>
        <vt:i4>0</vt:i4>
      </vt:variant>
      <vt:variant>
        <vt:i4>5</vt:i4>
      </vt:variant>
      <vt:variant>
        <vt:lpwstr>http://www.acode.edu.au/</vt:lpwstr>
      </vt:variant>
      <vt:variant>
        <vt:lpwstr/>
      </vt:variant>
      <vt:variant>
        <vt:i4>2883628</vt:i4>
      </vt:variant>
      <vt:variant>
        <vt:i4>6</vt:i4>
      </vt:variant>
      <vt:variant>
        <vt:i4>0</vt:i4>
      </vt:variant>
      <vt:variant>
        <vt:i4>5</vt:i4>
      </vt:variant>
      <vt:variant>
        <vt:lpwstr>http://www.caul.edu.au/</vt:lpwstr>
      </vt:variant>
      <vt:variant>
        <vt:lpwstr/>
      </vt:variant>
      <vt:variant>
        <vt:i4>4522064</vt:i4>
      </vt:variant>
      <vt:variant>
        <vt:i4>3</vt:i4>
      </vt:variant>
      <vt:variant>
        <vt:i4>0</vt:i4>
      </vt:variant>
      <vt:variant>
        <vt:i4>5</vt:i4>
      </vt:variant>
      <vt:variant>
        <vt:lpwstr>http://www.caudit.edu.au/</vt:lpwstr>
      </vt:variant>
      <vt:variant>
        <vt:lpwstr/>
      </vt:variant>
      <vt:variant>
        <vt:i4>1835073</vt:i4>
      </vt:variant>
      <vt:variant>
        <vt:i4>0</vt:i4>
      </vt:variant>
      <vt:variant>
        <vt:i4>0</vt:i4>
      </vt:variant>
      <vt:variant>
        <vt:i4>5</vt:i4>
      </vt:variant>
      <vt:variant>
        <vt:lpwstr>https://theta.edu.au/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jc152319</dc:creator>
  <cp:keywords/>
  <cp:lastModifiedBy>Harry Rolf</cp:lastModifiedBy>
  <cp:revision>3</cp:revision>
  <cp:lastPrinted>2018-01-03T05:42:00Z</cp:lastPrinted>
  <dcterms:created xsi:type="dcterms:W3CDTF">2018-10-08T04:38:00Z</dcterms:created>
  <dcterms:modified xsi:type="dcterms:W3CDTF">2018-10-08T04:54:00Z</dcterms:modified>
</cp:coreProperties>
</file>