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5"/>
        <w:gridCol w:w="2052"/>
        <w:gridCol w:w="1610"/>
      </w:tblGrid>
      <w:tr w:rsidR="003859A7" w:rsidRPr="00921DFA" w:rsidTr="005C153A">
        <w:tc>
          <w:tcPr>
            <w:tcW w:w="2969" w:type="pct"/>
          </w:tcPr>
          <w:p w:rsidR="003859A7" w:rsidRPr="00921DFA" w:rsidRDefault="003859A7" w:rsidP="00921DFA">
            <w:pPr>
              <w:rPr>
                <w:rFonts w:cs="Tahoma"/>
              </w:rPr>
            </w:pPr>
            <w:bookmarkStart w:id="0" w:name="_GoBack"/>
            <w:bookmarkEnd w:id="0"/>
          </w:p>
          <w:p w:rsidR="003859A7" w:rsidRPr="00921DFA" w:rsidRDefault="0039253A" w:rsidP="00921DFA">
            <w:pPr>
              <w:rPr>
                <w:rFonts w:cs="Tahoma"/>
              </w:rPr>
            </w:pPr>
            <w:r w:rsidRPr="00921DFA">
              <w:rPr>
                <w:rFonts w:cs="Tahoma"/>
                <w:b/>
                <w:noProof/>
                <w:lang w:eastAsia="en-AU"/>
              </w:rPr>
              <w:drawing>
                <wp:inline distT="0" distB="0" distL="0" distR="0">
                  <wp:extent cx="24479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666750"/>
                          </a:xfrm>
                          <a:prstGeom prst="rect">
                            <a:avLst/>
                          </a:prstGeom>
                          <a:noFill/>
                          <a:ln>
                            <a:noFill/>
                          </a:ln>
                        </pic:spPr>
                      </pic:pic>
                    </a:graphicData>
                  </a:graphic>
                </wp:inline>
              </w:drawing>
            </w:r>
          </w:p>
        </w:tc>
        <w:tc>
          <w:tcPr>
            <w:tcW w:w="1138" w:type="pct"/>
          </w:tcPr>
          <w:p w:rsidR="003859A7" w:rsidRPr="00921DFA" w:rsidRDefault="003859A7" w:rsidP="00921DFA">
            <w:pPr>
              <w:jc w:val="center"/>
              <w:rPr>
                <w:rFonts w:cs="Tahoma"/>
              </w:rPr>
            </w:pPr>
          </w:p>
          <w:p w:rsidR="003859A7" w:rsidRPr="00921DFA" w:rsidRDefault="003859A7" w:rsidP="00921DFA">
            <w:pPr>
              <w:ind w:left="-108" w:right="-108"/>
              <w:rPr>
                <w:rFonts w:cs="Tahoma"/>
                <w:b/>
                <w:smallCaps/>
              </w:rPr>
            </w:pPr>
            <w:r w:rsidRPr="00921DFA">
              <w:rPr>
                <w:rFonts w:cs="Tahoma"/>
                <w:b/>
                <w:smallCaps/>
              </w:rPr>
              <w:t xml:space="preserve">  Name of Item</w:t>
            </w:r>
          </w:p>
          <w:p w:rsidR="003859A7" w:rsidRPr="00921DFA" w:rsidRDefault="00B55A63" w:rsidP="00A57CAA">
            <w:pPr>
              <w:ind w:right="-108"/>
              <w:rPr>
                <w:rFonts w:cs="Tahoma"/>
                <w:smallCaps/>
              </w:rPr>
            </w:pPr>
            <w:r>
              <w:rPr>
                <w:rFonts w:cs="Tahoma"/>
                <w:smallCaps/>
              </w:rPr>
              <w:t xml:space="preserve">Incorporation briefing </w:t>
            </w:r>
          </w:p>
        </w:tc>
        <w:tc>
          <w:tcPr>
            <w:tcW w:w="893" w:type="pct"/>
          </w:tcPr>
          <w:p w:rsidR="003859A7" w:rsidRPr="00921DFA" w:rsidRDefault="003859A7" w:rsidP="00921DFA">
            <w:pPr>
              <w:rPr>
                <w:rFonts w:cs="Tahoma"/>
              </w:rPr>
            </w:pPr>
          </w:p>
          <w:p w:rsidR="003859A7" w:rsidRPr="00921DFA" w:rsidRDefault="003859A7" w:rsidP="00921DFA">
            <w:pPr>
              <w:ind w:right="252"/>
              <w:rPr>
                <w:rFonts w:cs="Tahoma"/>
                <w:b/>
                <w:smallCaps/>
              </w:rPr>
            </w:pPr>
            <w:r w:rsidRPr="00921DFA">
              <w:rPr>
                <w:rFonts w:cs="Tahoma"/>
                <w:b/>
                <w:smallCaps/>
              </w:rPr>
              <w:t>Agenda Item</w:t>
            </w:r>
          </w:p>
          <w:p w:rsidR="003859A7" w:rsidRPr="00921DFA" w:rsidRDefault="00184581" w:rsidP="00921DFA">
            <w:pPr>
              <w:ind w:right="252"/>
              <w:rPr>
                <w:rFonts w:cs="Tahoma"/>
              </w:rPr>
            </w:pPr>
            <w:r w:rsidRPr="00921DFA">
              <w:rPr>
                <w:rFonts w:cs="Tahoma"/>
              </w:rPr>
              <w:t>(office use only)</w:t>
            </w:r>
          </w:p>
        </w:tc>
      </w:tr>
      <w:tr w:rsidR="003859A7" w:rsidRPr="00921DFA" w:rsidTr="005C153A">
        <w:tc>
          <w:tcPr>
            <w:tcW w:w="2969" w:type="pct"/>
            <w:tcBorders>
              <w:top w:val="single" w:sz="4" w:space="0" w:color="auto"/>
              <w:left w:val="single" w:sz="4" w:space="0" w:color="auto"/>
              <w:bottom w:val="single" w:sz="4" w:space="0" w:color="auto"/>
              <w:right w:val="single" w:sz="4" w:space="0" w:color="auto"/>
            </w:tcBorders>
          </w:tcPr>
          <w:p w:rsidR="00184581" w:rsidRDefault="003859A7" w:rsidP="00695609">
            <w:pPr>
              <w:rPr>
                <w:rFonts w:cs="Tahoma"/>
                <w:b/>
                <w:smallCaps/>
              </w:rPr>
            </w:pPr>
            <w:r w:rsidRPr="00921DFA">
              <w:rPr>
                <w:rFonts w:cs="Tahoma"/>
                <w:b/>
                <w:smallCaps/>
              </w:rPr>
              <w:t xml:space="preserve">Paper for </w:t>
            </w:r>
            <w:r w:rsidR="008F7B81">
              <w:rPr>
                <w:rFonts w:cs="Tahoma"/>
                <w:b/>
                <w:smallCaps/>
              </w:rPr>
              <w:t>the Executive Committee 2018/6</w:t>
            </w:r>
          </w:p>
          <w:p w:rsidR="00695609" w:rsidRPr="00921DFA" w:rsidRDefault="008F7B81" w:rsidP="00B55A63">
            <w:pPr>
              <w:rPr>
                <w:rFonts w:cs="Tahoma"/>
                <w:b/>
                <w:smallCaps/>
              </w:rPr>
            </w:pPr>
            <w:r>
              <w:rPr>
                <w:rFonts w:cs="Tahoma"/>
                <w:b/>
                <w:smallCaps/>
              </w:rPr>
              <w:t>28</w:t>
            </w:r>
            <w:r w:rsidRPr="008F7B81">
              <w:rPr>
                <w:rFonts w:cs="Tahoma"/>
                <w:b/>
                <w:smallCaps/>
                <w:vertAlign w:val="superscript"/>
              </w:rPr>
              <w:t>th</w:t>
            </w:r>
            <w:r>
              <w:rPr>
                <w:rFonts w:cs="Tahoma"/>
                <w:b/>
                <w:smallCaps/>
              </w:rPr>
              <w:t xml:space="preserve"> November - Sydney</w:t>
            </w:r>
          </w:p>
        </w:tc>
        <w:tc>
          <w:tcPr>
            <w:tcW w:w="2031" w:type="pct"/>
            <w:gridSpan w:val="2"/>
            <w:tcBorders>
              <w:top w:val="single" w:sz="4" w:space="0" w:color="auto"/>
              <w:left w:val="single" w:sz="4" w:space="0" w:color="auto"/>
              <w:bottom w:val="single" w:sz="4" w:space="0" w:color="auto"/>
              <w:right w:val="single" w:sz="4" w:space="0" w:color="auto"/>
            </w:tcBorders>
          </w:tcPr>
          <w:p w:rsidR="003859A7" w:rsidRPr="00921DFA" w:rsidRDefault="003859A7" w:rsidP="00921DFA">
            <w:pPr>
              <w:rPr>
                <w:rFonts w:cs="Tahoma"/>
              </w:rPr>
            </w:pPr>
            <w:r w:rsidRPr="00921DFA">
              <w:rPr>
                <w:rFonts w:cs="Tahoma"/>
                <w:b/>
                <w:smallCaps/>
              </w:rPr>
              <w:t>From:</w:t>
            </w:r>
            <w:r w:rsidR="004753F1">
              <w:rPr>
                <w:rFonts w:cs="Tahoma"/>
              </w:rPr>
              <w:t xml:space="preserve"> Harry Rolf</w:t>
            </w:r>
            <w:r w:rsidR="00D86087">
              <w:rPr>
                <w:rFonts w:cs="Tahoma"/>
              </w:rPr>
              <w:t xml:space="preserve"> (</w:t>
            </w:r>
            <w:r w:rsidR="008F7B81">
              <w:rPr>
                <w:rFonts w:cs="Tahoma"/>
              </w:rPr>
              <w:t>21</w:t>
            </w:r>
            <w:r w:rsidR="00521846">
              <w:rPr>
                <w:rFonts w:cs="Tahoma"/>
              </w:rPr>
              <w:t>/</w:t>
            </w:r>
            <w:r w:rsidR="008F7B81">
              <w:rPr>
                <w:rFonts w:cs="Tahoma"/>
              </w:rPr>
              <w:t>11</w:t>
            </w:r>
            <w:r w:rsidR="00D86087">
              <w:rPr>
                <w:rFonts w:cs="Tahoma"/>
              </w:rPr>
              <w:t>/2018)</w:t>
            </w:r>
          </w:p>
          <w:p w:rsidR="003859A7" w:rsidRPr="00921DFA" w:rsidRDefault="003859A7" w:rsidP="009B181B">
            <w:pPr>
              <w:rPr>
                <w:rFonts w:cs="Tahoma"/>
                <w:b/>
                <w:smallCaps/>
              </w:rPr>
            </w:pPr>
            <w:r w:rsidRPr="00921DFA">
              <w:rPr>
                <w:rFonts w:cs="Tahoma"/>
                <w:b/>
                <w:smallCaps/>
              </w:rPr>
              <w:t>Name of Sponsor</w:t>
            </w:r>
            <w:r w:rsidRPr="00921DFA">
              <w:rPr>
                <w:rFonts w:cs="Tahoma"/>
                <w:b/>
              </w:rPr>
              <w:t>:</w:t>
            </w:r>
            <w:r w:rsidR="009B181B">
              <w:rPr>
                <w:rFonts w:cs="Tahoma"/>
              </w:rPr>
              <w:t xml:space="preserve"> the Board</w:t>
            </w:r>
          </w:p>
        </w:tc>
      </w:tr>
      <w:tr w:rsidR="003859A7" w:rsidRPr="00921DFA" w:rsidTr="005A0F61">
        <w:tc>
          <w:tcPr>
            <w:tcW w:w="5000" w:type="pct"/>
            <w:gridSpan w:val="3"/>
            <w:tcBorders>
              <w:bottom w:val="single" w:sz="4" w:space="0" w:color="auto"/>
            </w:tcBorders>
            <w:shd w:val="clear" w:color="auto" w:fill="C0C0C0"/>
          </w:tcPr>
          <w:p w:rsidR="00B71896" w:rsidRPr="00B71896" w:rsidRDefault="00B71896" w:rsidP="00B71896">
            <w:pPr>
              <w:ind w:right="612"/>
              <w:jc w:val="both"/>
              <w:rPr>
                <w:rFonts w:cs="Tahoma"/>
                <w:b/>
              </w:rPr>
            </w:pPr>
            <w:r w:rsidRPr="00B71896">
              <w:rPr>
                <w:rFonts w:cs="Tahoma"/>
                <w:b/>
              </w:rPr>
              <w:t>That the Executive Committee:</w:t>
            </w:r>
          </w:p>
          <w:p w:rsidR="00B71896" w:rsidRPr="00B71896" w:rsidRDefault="00B71896" w:rsidP="00B71896">
            <w:pPr>
              <w:ind w:left="720" w:right="612"/>
              <w:jc w:val="both"/>
              <w:rPr>
                <w:rFonts w:cs="Tahoma"/>
                <w:b/>
              </w:rPr>
            </w:pPr>
            <w:r w:rsidRPr="00B71896">
              <w:rPr>
                <w:rFonts w:cs="Tahoma"/>
                <w:b/>
              </w:rPr>
              <w:t>[1] Confirms the draft constitution contingent on a final review.</w:t>
            </w:r>
          </w:p>
          <w:p w:rsidR="00B71896" w:rsidRPr="00B71896" w:rsidRDefault="00B71896" w:rsidP="00B71896">
            <w:pPr>
              <w:ind w:left="720" w:right="612"/>
              <w:jc w:val="both"/>
              <w:rPr>
                <w:rFonts w:cs="Tahoma"/>
                <w:b/>
              </w:rPr>
            </w:pPr>
            <w:r w:rsidRPr="00B71896">
              <w:rPr>
                <w:rFonts w:cs="Tahoma"/>
                <w:b/>
              </w:rPr>
              <w:t>[2] Sets the date of the Special General Meeting to consider the question of CAUL’s incorporation to be the [insert date].</w:t>
            </w:r>
          </w:p>
          <w:p w:rsidR="00B71896" w:rsidRPr="00B71896" w:rsidRDefault="00B71896" w:rsidP="00B71896">
            <w:pPr>
              <w:ind w:left="720" w:right="612"/>
              <w:jc w:val="both"/>
              <w:rPr>
                <w:rFonts w:cs="Tahoma"/>
                <w:b/>
              </w:rPr>
            </w:pPr>
            <w:r w:rsidRPr="00B71896">
              <w:rPr>
                <w:rFonts w:cs="Tahoma"/>
                <w:b/>
              </w:rPr>
              <w:t>[3] Confirms that</w:t>
            </w:r>
            <w:r w:rsidR="000F1550">
              <w:rPr>
                <w:rFonts w:cs="Tahoma"/>
                <w:b/>
              </w:rPr>
              <w:t xml:space="preserve"> the</w:t>
            </w:r>
            <w:r w:rsidRPr="00B71896">
              <w:rPr>
                <w:rFonts w:cs="Tahoma"/>
                <w:b/>
              </w:rPr>
              <w:t xml:space="preserve"> business of the Special General Meeting is to consider the following Special Resolution:</w:t>
            </w:r>
          </w:p>
          <w:p w:rsidR="00B71896" w:rsidRPr="00B71896" w:rsidRDefault="00B71896" w:rsidP="00B71896">
            <w:pPr>
              <w:ind w:left="720" w:right="612"/>
              <w:jc w:val="both"/>
              <w:rPr>
                <w:rFonts w:cs="Tahoma"/>
                <w:b/>
              </w:rPr>
            </w:pPr>
            <w:r w:rsidRPr="00B71896">
              <w:rPr>
                <w:rFonts w:cs="Tahoma"/>
                <w:b/>
              </w:rPr>
              <w:t>That CAUL:</w:t>
            </w:r>
          </w:p>
          <w:p w:rsidR="00B71896" w:rsidRPr="00B71896" w:rsidRDefault="00B71896" w:rsidP="00B71896">
            <w:pPr>
              <w:numPr>
                <w:ilvl w:val="0"/>
                <w:numId w:val="13"/>
              </w:numPr>
              <w:ind w:left="1440" w:right="612"/>
              <w:jc w:val="both"/>
              <w:rPr>
                <w:rFonts w:cs="Tahoma"/>
                <w:b/>
              </w:rPr>
            </w:pPr>
            <w:r w:rsidRPr="00B71896">
              <w:rPr>
                <w:rFonts w:cs="Tahoma"/>
                <w:b/>
              </w:rPr>
              <w:t>Adopts the new constitution;</w:t>
            </w:r>
          </w:p>
          <w:p w:rsidR="00B71896" w:rsidRPr="00B71896" w:rsidRDefault="00B71896" w:rsidP="00B71896">
            <w:pPr>
              <w:numPr>
                <w:ilvl w:val="0"/>
                <w:numId w:val="13"/>
              </w:numPr>
              <w:ind w:left="1440" w:right="612"/>
              <w:jc w:val="both"/>
              <w:rPr>
                <w:rFonts w:cs="Tahoma"/>
                <w:b/>
              </w:rPr>
            </w:pPr>
            <w:r w:rsidRPr="00B71896">
              <w:rPr>
                <w:rFonts w:cs="Tahoma"/>
                <w:b/>
              </w:rPr>
              <w:t>Confirms the name of the association to be that described in the new constitution under section 1.1;</w:t>
            </w:r>
          </w:p>
          <w:p w:rsidR="00B71896" w:rsidRPr="00B71896" w:rsidRDefault="00B71896" w:rsidP="00B71896">
            <w:pPr>
              <w:numPr>
                <w:ilvl w:val="0"/>
                <w:numId w:val="13"/>
              </w:numPr>
              <w:ind w:left="1440" w:right="612"/>
              <w:jc w:val="both"/>
              <w:rPr>
                <w:rFonts w:cs="Tahoma"/>
                <w:b/>
              </w:rPr>
            </w:pPr>
            <w:r w:rsidRPr="00B71896">
              <w:rPr>
                <w:rFonts w:cs="Tahoma"/>
                <w:b/>
              </w:rPr>
              <w:t>Confirms the objects of the association to be those described in the new constitution under section 1.3;</w:t>
            </w:r>
          </w:p>
          <w:p w:rsidR="00B71896" w:rsidRPr="00B71896" w:rsidRDefault="00B71896" w:rsidP="00B71896">
            <w:pPr>
              <w:numPr>
                <w:ilvl w:val="0"/>
                <w:numId w:val="13"/>
              </w:numPr>
              <w:ind w:left="1440" w:right="612"/>
              <w:jc w:val="both"/>
              <w:rPr>
                <w:rFonts w:cs="Tahoma"/>
                <w:b/>
              </w:rPr>
            </w:pPr>
            <w:r w:rsidRPr="00B71896">
              <w:rPr>
                <w:rFonts w:cs="Tahoma"/>
                <w:b/>
              </w:rPr>
              <w:t>Appoints the Executive Officer Diane Costello to be the inaugural Public Officer;</w:t>
            </w:r>
          </w:p>
          <w:p w:rsidR="00B71896" w:rsidRPr="00B71896" w:rsidRDefault="00B71896" w:rsidP="00B71896">
            <w:pPr>
              <w:numPr>
                <w:ilvl w:val="0"/>
                <w:numId w:val="13"/>
              </w:numPr>
              <w:ind w:left="1440" w:right="612"/>
              <w:jc w:val="both"/>
              <w:rPr>
                <w:rFonts w:cs="Tahoma"/>
                <w:b/>
              </w:rPr>
            </w:pPr>
            <w:r w:rsidRPr="00B71896">
              <w:rPr>
                <w:rFonts w:cs="Tahoma"/>
                <w:b/>
              </w:rPr>
              <w:t>Appoints the following people to positions on the Board as described under part 3 of the new constitution:</w:t>
            </w:r>
          </w:p>
          <w:p w:rsidR="00B71896" w:rsidRPr="00B71896" w:rsidRDefault="00B71896" w:rsidP="00B71896">
            <w:pPr>
              <w:numPr>
                <w:ilvl w:val="1"/>
                <w:numId w:val="13"/>
              </w:numPr>
              <w:ind w:left="2160" w:right="612"/>
              <w:jc w:val="both"/>
              <w:rPr>
                <w:rFonts w:cs="Tahoma"/>
                <w:b/>
              </w:rPr>
            </w:pPr>
            <w:r w:rsidRPr="00B71896">
              <w:rPr>
                <w:rFonts w:cs="Tahoma"/>
                <w:b/>
              </w:rPr>
              <w:t xml:space="preserve">President: </w:t>
            </w:r>
          </w:p>
          <w:p w:rsidR="00B71896" w:rsidRPr="00B71896" w:rsidRDefault="00B71896" w:rsidP="00B71896">
            <w:pPr>
              <w:numPr>
                <w:ilvl w:val="2"/>
                <w:numId w:val="13"/>
              </w:numPr>
              <w:ind w:left="2880" w:right="612"/>
              <w:jc w:val="both"/>
              <w:rPr>
                <w:rFonts w:cs="Tahoma"/>
                <w:b/>
              </w:rPr>
            </w:pPr>
            <w:r w:rsidRPr="00B71896">
              <w:rPr>
                <w:rFonts w:cs="Tahoma"/>
                <w:b/>
              </w:rPr>
              <w:t>Margie Jantti, term ending September 30</w:t>
            </w:r>
            <w:r w:rsidRPr="00B71896">
              <w:rPr>
                <w:rFonts w:cs="Tahoma"/>
                <w:b/>
                <w:vertAlign w:val="superscript"/>
              </w:rPr>
              <w:t>st</w:t>
            </w:r>
            <w:r w:rsidRPr="00B71896">
              <w:rPr>
                <w:rFonts w:cs="Tahoma"/>
                <w:b/>
              </w:rPr>
              <w:t xml:space="preserve"> 2019</w:t>
            </w:r>
          </w:p>
          <w:p w:rsidR="00B71896" w:rsidRPr="00B71896" w:rsidRDefault="00B71896" w:rsidP="00B71896">
            <w:pPr>
              <w:numPr>
                <w:ilvl w:val="1"/>
                <w:numId w:val="13"/>
              </w:numPr>
              <w:ind w:left="2160" w:right="612"/>
              <w:jc w:val="both"/>
              <w:rPr>
                <w:rFonts w:cs="Tahoma"/>
                <w:b/>
              </w:rPr>
            </w:pPr>
            <w:r w:rsidRPr="00B71896">
              <w:rPr>
                <w:rFonts w:cs="Tahoma"/>
                <w:b/>
              </w:rPr>
              <w:t xml:space="preserve">Deputy President: </w:t>
            </w:r>
          </w:p>
          <w:p w:rsidR="00B71896" w:rsidRPr="00B71896" w:rsidRDefault="00B71896" w:rsidP="00B71896">
            <w:pPr>
              <w:numPr>
                <w:ilvl w:val="2"/>
                <w:numId w:val="13"/>
              </w:numPr>
              <w:ind w:left="2880" w:right="612"/>
              <w:jc w:val="both"/>
              <w:rPr>
                <w:rFonts w:cs="Tahoma"/>
                <w:b/>
              </w:rPr>
            </w:pPr>
            <w:r w:rsidRPr="00B71896">
              <w:rPr>
                <w:rFonts w:cs="Tahoma"/>
                <w:b/>
              </w:rPr>
              <w:t>Jill Benn,  term ending September 30</w:t>
            </w:r>
            <w:r w:rsidRPr="00B71896">
              <w:rPr>
                <w:rFonts w:cs="Tahoma"/>
                <w:b/>
                <w:vertAlign w:val="superscript"/>
              </w:rPr>
              <w:t>st</w:t>
            </w:r>
            <w:r w:rsidRPr="00B71896">
              <w:rPr>
                <w:rFonts w:cs="Tahoma"/>
                <w:b/>
              </w:rPr>
              <w:t xml:space="preserve"> 2020</w:t>
            </w:r>
          </w:p>
          <w:p w:rsidR="00B71896" w:rsidRPr="00B71896" w:rsidRDefault="00B71896" w:rsidP="00B71896">
            <w:pPr>
              <w:numPr>
                <w:ilvl w:val="1"/>
                <w:numId w:val="13"/>
              </w:numPr>
              <w:ind w:left="2160" w:right="612"/>
              <w:jc w:val="both"/>
              <w:rPr>
                <w:rFonts w:cs="Tahoma"/>
                <w:b/>
              </w:rPr>
            </w:pPr>
            <w:r w:rsidRPr="00B71896">
              <w:rPr>
                <w:rFonts w:cs="Tahoma"/>
                <w:b/>
              </w:rPr>
              <w:t>Elected Directors:</w:t>
            </w:r>
          </w:p>
          <w:p w:rsidR="00B71896" w:rsidRPr="00B71896" w:rsidRDefault="00B71896" w:rsidP="00B71896">
            <w:pPr>
              <w:numPr>
                <w:ilvl w:val="2"/>
                <w:numId w:val="13"/>
              </w:numPr>
              <w:ind w:left="2880" w:right="612"/>
              <w:jc w:val="both"/>
              <w:rPr>
                <w:rFonts w:cs="Tahoma"/>
                <w:b/>
              </w:rPr>
            </w:pPr>
            <w:r w:rsidRPr="00B71896">
              <w:rPr>
                <w:rFonts w:cs="Tahoma"/>
                <w:b/>
              </w:rPr>
              <w:t>Roxanne Missingham, term ending September 30</w:t>
            </w:r>
            <w:r w:rsidRPr="00B71896">
              <w:rPr>
                <w:rFonts w:cs="Tahoma"/>
                <w:b/>
                <w:vertAlign w:val="superscript"/>
              </w:rPr>
              <w:t>st</w:t>
            </w:r>
            <w:r w:rsidRPr="00B71896">
              <w:rPr>
                <w:rFonts w:cs="Tahoma"/>
                <w:b/>
              </w:rPr>
              <w:t xml:space="preserve"> 2019</w:t>
            </w:r>
          </w:p>
          <w:p w:rsidR="00B71896" w:rsidRPr="00B71896" w:rsidRDefault="00B71896" w:rsidP="00B71896">
            <w:pPr>
              <w:numPr>
                <w:ilvl w:val="2"/>
                <w:numId w:val="13"/>
              </w:numPr>
              <w:ind w:left="2880" w:right="612"/>
              <w:jc w:val="both"/>
              <w:rPr>
                <w:rFonts w:cs="Tahoma"/>
                <w:b/>
              </w:rPr>
            </w:pPr>
            <w:r w:rsidRPr="00B71896">
              <w:rPr>
                <w:rFonts w:cs="Tahoma"/>
                <w:b/>
              </w:rPr>
              <w:t>Constance Wiebrands, term ending September 30</w:t>
            </w:r>
            <w:r w:rsidRPr="00B71896">
              <w:rPr>
                <w:rFonts w:cs="Tahoma"/>
                <w:b/>
                <w:vertAlign w:val="superscript"/>
              </w:rPr>
              <w:t>st</w:t>
            </w:r>
            <w:r w:rsidRPr="00B71896">
              <w:rPr>
                <w:rFonts w:cs="Tahoma"/>
                <w:b/>
              </w:rPr>
              <w:t xml:space="preserve"> 2020, holding the portfolio of Treasurer.</w:t>
            </w:r>
          </w:p>
          <w:p w:rsidR="00B71896" w:rsidRPr="00B71896" w:rsidRDefault="00B71896" w:rsidP="00B71896">
            <w:pPr>
              <w:numPr>
                <w:ilvl w:val="2"/>
                <w:numId w:val="13"/>
              </w:numPr>
              <w:ind w:left="2880" w:right="612"/>
              <w:jc w:val="both"/>
              <w:rPr>
                <w:rFonts w:cs="Tahoma"/>
                <w:b/>
              </w:rPr>
            </w:pPr>
            <w:r w:rsidRPr="00B71896">
              <w:rPr>
                <w:rFonts w:cs="Tahoma"/>
                <w:b/>
              </w:rPr>
              <w:t>Robert Gerrity, term ending September 30</w:t>
            </w:r>
            <w:r w:rsidRPr="00B71896">
              <w:rPr>
                <w:rFonts w:cs="Tahoma"/>
                <w:b/>
                <w:vertAlign w:val="superscript"/>
              </w:rPr>
              <w:t>st</w:t>
            </w:r>
            <w:r w:rsidRPr="00B71896">
              <w:rPr>
                <w:rFonts w:cs="Tahoma"/>
                <w:b/>
              </w:rPr>
              <w:t xml:space="preserve"> 2019</w:t>
            </w:r>
          </w:p>
          <w:p w:rsidR="00B71896" w:rsidRPr="00B71896" w:rsidRDefault="00B71896" w:rsidP="00B71896">
            <w:pPr>
              <w:numPr>
                <w:ilvl w:val="1"/>
                <w:numId w:val="13"/>
              </w:numPr>
              <w:ind w:left="2160" w:right="612"/>
              <w:jc w:val="both"/>
              <w:rPr>
                <w:rFonts w:cs="Tahoma"/>
                <w:b/>
              </w:rPr>
            </w:pPr>
            <w:r w:rsidRPr="00B71896">
              <w:rPr>
                <w:rFonts w:cs="Tahoma"/>
                <w:b/>
              </w:rPr>
              <w:t>Program Directors:</w:t>
            </w:r>
          </w:p>
          <w:p w:rsidR="00B71896" w:rsidRPr="00B71896" w:rsidRDefault="00B71896" w:rsidP="00B71896">
            <w:pPr>
              <w:numPr>
                <w:ilvl w:val="2"/>
                <w:numId w:val="13"/>
              </w:numPr>
              <w:ind w:left="2880" w:right="612"/>
              <w:jc w:val="both"/>
              <w:rPr>
                <w:rFonts w:cs="Tahoma"/>
                <w:b/>
              </w:rPr>
            </w:pPr>
            <w:r w:rsidRPr="00B71896">
              <w:rPr>
                <w:rFonts w:cs="Tahoma"/>
                <w:b/>
              </w:rPr>
              <w:t>Catherine Clark, term ending September 30</w:t>
            </w:r>
            <w:r w:rsidRPr="00B71896">
              <w:rPr>
                <w:rFonts w:cs="Tahoma"/>
                <w:b/>
                <w:vertAlign w:val="superscript"/>
              </w:rPr>
              <w:t>st</w:t>
            </w:r>
            <w:r w:rsidRPr="00B71896">
              <w:rPr>
                <w:rFonts w:cs="Tahoma"/>
                <w:b/>
              </w:rPr>
              <w:t xml:space="preserve"> 2020</w:t>
            </w:r>
          </w:p>
          <w:p w:rsidR="00B71896" w:rsidRPr="00B71896" w:rsidRDefault="00B71896" w:rsidP="00B71896">
            <w:pPr>
              <w:numPr>
                <w:ilvl w:val="2"/>
                <w:numId w:val="13"/>
              </w:numPr>
              <w:ind w:left="2880" w:right="612"/>
              <w:jc w:val="both"/>
              <w:rPr>
                <w:rFonts w:cs="Tahoma"/>
                <w:b/>
              </w:rPr>
            </w:pPr>
            <w:r w:rsidRPr="00B71896">
              <w:rPr>
                <w:rFonts w:cs="Tahoma"/>
                <w:b/>
              </w:rPr>
              <w:t>Carmel O'Sullivan, term ending September 30</w:t>
            </w:r>
            <w:r w:rsidRPr="00B71896">
              <w:rPr>
                <w:rFonts w:cs="Tahoma"/>
                <w:b/>
                <w:vertAlign w:val="superscript"/>
              </w:rPr>
              <w:t>st</w:t>
            </w:r>
            <w:r w:rsidRPr="00B71896">
              <w:rPr>
                <w:rFonts w:cs="Tahoma"/>
                <w:b/>
              </w:rPr>
              <w:t xml:space="preserve"> 2020</w:t>
            </w:r>
          </w:p>
          <w:p w:rsidR="00B71896" w:rsidRPr="00B71896" w:rsidRDefault="00B71896" w:rsidP="00B71896">
            <w:pPr>
              <w:ind w:left="1080" w:right="612"/>
              <w:jc w:val="both"/>
              <w:rPr>
                <w:rFonts w:cs="Tahoma"/>
                <w:b/>
              </w:rPr>
            </w:pPr>
            <w:r w:rsidRPr="00B71896">
              <w:rPr>
                <w:rFonts w:cs="Tahoma"/>
                <w:b/>
              </w:rPr>
              <w:t xml:space="preserve">The Board shall be the inaugural committee for the purpose of incorporation, with members’ terms beginning from the date on which this resolution is passed and ending on the dates listed by their names. </w:t>
            </w:r>
          </w:p>
          <w:p w:rsidR="00B71896" w:rsidRPr="00B71896" w:rsidRDefault="00B71896" w:rsidP="00B71896">
            <w:pPr>
              <w:numPr>
                <w:ilvl w:val="0"/>
                <w:numId w:val="13"/>
              </w:numPr>
              <w:ind w:left="1440" w:right="612"/>
              <w:jc w:val="both"/>
              <w:rPr>
                <w:rFonts w:cs="Tahoma"/>
                <w:b/>
              </w:rPr>
            </w:pPr>
            <w:r w:rsidRPr="00B71896">
              <w:rPr>
                <w:rFonts w:cs="Tahoma"/>
                <w:b/>
              </w:rPr>
              <w:t>Authorises the Public Officer to apply for the incorporation of CAUL and to do all things necessary to lodge the application with Access Canberra following the meeting at which this resolution is passed.</w:t>
            </w:r>
          </w:p>
          <w:p w:rsidR="00B71896" w:rsidRPr="00B71896" w:rsidRDefault="00B71896" w:rsidP="00B71896">
            <w:pPr>
              <w:ind w:left="720" w:right="612"/>
              <w:jc w:val="both"/>
              <w:rPr>
                <w:rFonts w:cs="Tahoma"/>
                <w:b/>
              </w:rPr>
            </w:pPr>
            <w:r w:rsidRPr="00B71896">
              <w:rPr>
                <w:rFonts w:cs="Tahoma"/>
                <w:b/>
              </w:rPr>
              <w:t>The Special Resolution must give members at least 21 days’ notice, with the notice accompanied by all documentation necessary to make an informed decision.</w:t>
            </w:r>
          </w:p>
          <w:p w:rsidR="004C487F" w:rsidRPr="004C487F" w:rsidRDefault="004C487F" w:rsidP="00F601A0">
            <w:pPr>
              <w:ind w:left="720" w:right="612"/>
              <w:jc w:val="both"/>
              <w:rPr>
                <w:rFonts w:cs="Tahoma"/>
                <w:b/>
              </w:rPr>
            </w:pPr>
          </w:p>
        </w:tc>
      </w:tr>
      <w:tr w:rsidR="003859A7" w:rsidRPr="00921DFA" w:rsidTr="005C153A">
        <w:tc>
          <w:tcPr>
            <w:tcW w:w="5000" w:type="pct"/>
            <w:gridSpan w:val="3"/>
            <w:tcBorders>
              <w:bottom w:val="single" w:sz="4" w:space="0" w:color="auto"/>
            </w:tcBorders>
          </w:tcPr>
          <w:p w:rsidR="00B55A63" w:rsidRDefault="00B55A63" w:rsidP="00B55A63"/>
          <w:p w:rsidR="00B04C38" w:rsidRDefault="00B55A63" w:rsidP="003A6D73">
            <w:pPr>
              <w:ind w:left="313"/>
              <w:rPr>
                <w:b/>
              </w:rPr>
            </w:pPr>
            <w:r>
              <w:rPr>
                <w:b/>
              </w:rPr>
              <w:t>OVERVIEW</w:t>
            </w:r>
          </w:p>
          <w:p w:rsidR="00634A49" w:rsidRDefault="00634A49" w:rsidP="003A6D73">
            <w:pPr>
              <w:ind w:left="313"/>
            </w:pPr>
            <w:r>
              <w:lastRenderedPageBreak/>
              <w:t xml:space="preserve">I provided </w:t>
            </w:r>
            <w:hyperlink r:id="rId9" w:history="1">
              <w:r w:rsidRPr="004F1499">
                <w:rPr>
                  <w:rStyle w:val="Hyperlink"/>
                </w:rPr>
                <w:t>a briefing for the Executive Committee</w:t>
              </w:r>
            </w:hyperlink>
            <w:r w:rsidR="004F1499">
              <w:rPr>
                <w:rStyle w:val="FootnoteReference"/>
              </w:rPr>
              <w:footnoteReference w:id="1"/>
            </w:r>
            <w:r>
              <w:t xml:space="preserve"> in October which outlined feedback arising from consultation in September and </w:t>
            </w:r>
            <w:r w:rsidR="004F1499">
              <w:t>the specific questions that needed to be considered in drafting the constitution.</w:t>
            </w:r>
            <w:r w:rsidR="00146A26">
              <w:t xml:space="preserve"> No </w:t>
            </w:r>
            <w:r w:rsidR="00146A26" w:rsidRPr="00146A26">
              <w:t>further feedback on the constitution has been rece</w:t>
            </w:r>
            <w:r w:rsidR="00146A26">
              <w:t>ived since the AGM in September.</w:t>
            </w:r>
          </w:p>
          <w:p w:rsidR="004F1499" w:rsidRDefault="004F1499" w:rsidP="003A6D73">
            <w:pPr>
              <w:ind w:left="313"/>
            </w:pPr>
            <w:r>
              <w:t>The three areas of feedback were:</w:t>
            </w:r>
          </w:p>
          <w:p w:rsidR="004F1499" w:rsidRDefault="004F1499" w:rsidP="00822D9D">
            <w:pPr>
              <w:pStyle w:val="ListParagraph"/>
              <w:numPr>
                <w:ilvl w:val="0"/>
                <w:numId w:val="10"/>
              </w:numPr>
            </w:pPr>
            <w:r>
              <w:t>Minor amendments;</w:t>
            </w:r>
          </w:p>
          <w:p w:rsidR="004F1499" w:rsidRDefault="004F1499" w:rsidP="00822D9D">
            <w:pPr>
              <w:pStyle w:val="ListParagraph"/>
              <w:numPr>
                <w:ilvl w:val="0"/>
                <w:numId w:val="10"/>
              </w:numPr>
            </w:pPr>
            <w:r>
              <w:t xml:space="preserve">the membership of CAUL; and </w:t>
            </w:r>
          </w:p>
          <w:p w:rsidR="004F1499" w:rsidRDefault="004F1499" w:rsidP="00822D9D">
            <w:pPr>
              <w:pStyle w:val="ListParagraph"/>
              <w:numPr>
                <w:ilvl w:val="0"/>
                <w:numId w:val="10"/>
              </w:numPr>
            </w:pPr>
            <w:proofErr w:type="gramStart"/>
            <w:r>
              <w:t>the</w:t>
            </w:r>
            <w:proofErr w:type="gramEnd"/>
            <w:r>
              <w:t xml:space="preserve"> objects of CAUL.</w:t>
            </w:r>
          </w:p>
          <w:p w:rsidR="00B04C38" w:rsidRDefault="004F1499" w:rsidP="00B04C38">
            <w:pPr>
              <w:ind w:left="313"/>
            </w:pPr>
            <w:r>
              <w:t>To address these questions</w:t>
            </w:r>
            <w:r w:rsidR="00B04C38">
              <w:t xml:space="preserve"> I have prepared and included on the </w:t>
            </w:r>
            <w:r>
              <w:t xml:space="preserve">2018/6 Executive Committee meeting </w:t>
            </w:r>
            <w:r w:rsidR="00B04C38">
              <w:t>agenda the following documents:</w:t>
            </w:r>
          </w:p>
          <w:p w:rsidR="00B04C38" w:rsidRDefault="00B04C38" w:rsidP="00822D9D">
            <w:pPr>
              <w:pStyle w:val="ListParagraph"/>
              <w:numPr>
                <w:ilvl w:val="0"/>
                <w:numId w:val="8"/>
              </w:numPr>
            </w:pPr>
            <w:r>
              <w:t xml:space="preserve">a </w:t>
            </w:r>
            <w:hyperlink r:id="rId10" w:history="1">
              <w:r w:rsidRPr="003A6D73">
                <w:rPr>
                  <w:rStyle w:val="Hyperlink"/>
                </w:rPr>
                <w:t>draft constitution</w:t>
              </w:r>
            </w:hyperlink>
            <w:r w:rsidR="00146A26">
              <w:t xml:space="preserve"> which addresses a series of amendments</w:t>
            </w:r>
            <w:r>
              <w:t>;</w:t>
            </w:r>
          </w:p>
          <w:p w:rsidR="00B04C38" w:rsidRDefault="000F2B94" w:rsidP="00822D9D">
            <w:pPr>
              <w:pStyle w:val="ListParagraph"/>
              <w:numPr>
                <w:ilvl w:val="0"/>
                <w:numId w:val="8"/>
              </w:numPr>
            </w:pPr>
            <w:hyperlink r:id="rId11" w:history="1">
              <w:r w:rsidR="00B04C38" w:rsidRPr="004435B5">
                <w:rPr>
                  <w:rStyle w:val="Hyperlink"/>
                </w:rPr>
                <w:t>advice on the membership of CAUL</w:t>
              </w:r>
            </w:hyperlink>
            <w:r w:rsidR="00B04C38">
              <w:t>;</w:t>
            </w:r>
            <w:r w:rsidR="008F7B81">
              <w:t xml:space="preserve"> and</w:t>
            </w:r>
          </w:p>
          <w:p w:rsidR="00B04C38" w:rsidRDefault="000F2B94" w:rsidP="00822D9D">
            <w:pPr>
              <w:pStyle w:val="ListParagraph"/>
              <w:numPr>
                <w:ilvl w:val="0"/>
                <w:numId w:val="8"/>
              </w:numPr>
            </w:pPr>
            <w:hyperlink r:id="rId12" w:history="1">
              <w:proofErr w:type="gramStart"/>
              <w:r w:rsidR="00B04C38" w:rsidRPr="004435B5">
                <w:rPr>
                  <w:rStyle w:val="Hyperlink"/>
                </w:rPr>
                <w:t>advice</w:t>
              </w:r>
              <w:proofErr w:type="gramEnd"/>
              <w:r w:rsidR="00B04C38" w:rsidRPr="004435B5">
                <w:rPr>
                  <w:rStyle w:val="Hyperlink"/>
                </w:rPr>
                <w:t xml:space="preserve"> on the objects of CAUL</w:t>
              </w:r>
            </w:hyperlink>
            <w:r w:rsidR="00B04C38">
              <w:t>.</w:t>
            </w:r>
          </w:p>
          <w:p w:rsidR="00AF376F" w:rsidRDefault="00AF376F" w:rsidP="00AF376F">
            <w:pPr>
              <w:ind w:left="313"/>
            </w:pPr>
            <w:r>
              <w:t xml:space="preserve">The draft constitution includes </w:t>
            </w:r>
            <w:r w:rsidR="008F7B81">
              <w:t xml:space="preserve">amendments </w:t>
            </w:r>
            <w:r w:rsidR="00146A26">
              <w:t>as follows:</w:t>
            </w:r>
          </w:p>
          <w:p w:rsidR="00AF376F" w:rsidRPr="00AF376F" w:rsidRDefault="00AF376F" w:rsidP="00822D9D">
            <w:pPr>
              <w:pStyle w:val="ListParagraph"/>
              <w:numPr>
                <w:ilvl w:val="0"/>
                <w:numId w:val="9"/>
              </w:numPr>
            </w:pPr>
            <w:r w:rsidRPr="00AF376F">
              <w:t>I have listed powers of the Board.</w:t>
            </w:r>
          </w:p>
          <w:p w:rsidR="00AF376F" w:rsidRPr="00AF376F" w:rsidRDefault="00AF376F" w:rsidP="00822D9D">
            <w:pPr>
              <w:pStyle w:val="ListParagraph"/>
              <w:numPr>
                <w:ilvl w:val="0"/>
                <w:numId w:val="9"/>
              </w:numPr>
            </w:pPr>
            <w:r w:rsidRPr="00AF376F">
              <w:t>I have included a section on the auditor.</w:t>
            </w:r>
          </w:p>
          <w:p w:rsidR="00AF376F" w:rsidRPr="00AF376F" w:rsidRDefault="00AF376F" w:rsidP="00822D9D">
            <w:pPr>
              <w:pStyle w:val="ListParagraph"/>
              <w:numPr>
                <w:ilvl w:val="0"/>
                <w:numId w:val="9"/>
              </w:numPr>
            </w:pPr>
            <w:r w:rsidRPr="00AF376F">
              <w:t>I have included the category of Associate Member for CONZUL, they cannot vote or be elected to the Board (but can be appointed)</w:t>
            </w:r>
            <w:r w:rsidR="00146A26">
              <w:t>.</w:t>
            </w:r>
          </w:p>
          <w:p w:rsidR="00AF376F" w:rsidRDefault="00AF376F" w:rsidP="00822D9D">
            <w:pPr>
              <w:pStyle w:val="ListParagraph"/>
              <w:numPr>
                <w:ilvl w:val="0"/>
                <w:numId w:val="9"/>
              </w:numPr>
            </w:pPr>
            <w:r w:rsidRPr="00AF376F">
              <w:t xml:space="preserve">I have made </w:t>
            </w:r>
            <w:r w:rsidR="00146A26">
              <w:t>a series of minor</w:t>
            </w:r>
            <w:r w:rsidRPr="00AF376F">
              <w:t xml:space="preserve"> updates for the sake of consistency</w:t>
            </w:r>
            <w:r w:rsidR="00146A26">
              <w:t xml:space="preserve"> including:</w:t>
            </w:r>
          </w:p>
          <w:p w:rsidR="00146A26" w:rsidRDefault="00146A26" w:rsidP="00822D9D">
            <w:pPr>
              <w:pStyle w:val="ListParagraph"/>
              <w:numPr>
                <w:ilvl w:val="1"/>
                <w:numId w:val="9"/>
              </w:numPr>
            </w:pPr>
            <w:r>
              <w:t xml:space="preserve">Allowing the appointed Board members to be external persons. </w:t>
            </w:r>
          </w:p>
          <w:p w:rsidR="00146A26" w:rsidRDefault="00146A26" w:rsidP="00822D9D">
            <w:pPr>
              <w:pStyle w:val="ListParagraph"/>
              <w:numPr>
                <w:ilvl w:val="1"/>
                <w:numId w:val="9"/>
              </w:numPr>
            </w:pPr>
            <w:r>
              <w:t>Definition of the appointment process for members of the board.</w:t>
            </w:r>
          </w:p>
          <w:p w:rsidR="00146A26" w:rsidRPr="00AF376F" w:rsidRDefault="00146A26" w:rsidP="00822D9D">
            <w:pPr>
              <w:pStyle w:val="ListParagraph"/>
              <w:numPr>
                <w:ilvl w:val="1"/>
                <w:numId w:val="9"/>
              </w:numPr>
            </w:pPr>
            <w:r>
              <w:t>Consistent use of regulations, policy and procedures.</w:t>
            </w:r>
          </w:p>
          <w:p w:rsidR="00AF376F" w:rsidRDefault="00AF376F" w:rsidP="00822D9D">
            <w:pPr>
              <w:pStyle w:val="ListParagraph"/>
              <w:numPr>
                <w:ilvl w:val="0"/>
                <w:numId w:val="9"/>
              </w:numPr>
            </w:pPr>
            <w:r w:rsidRPr="00AF376F">
              <w:t xml:space="preserve">I have not updated the objectives yet, I will wait until the Board has discussed </w:t>
            </w:r>
            <w:r w:rsidR="00146A26">
              <w:t>the paper about the objects of CAUL.</w:t>
            </w:r>
          </w:p>
          <w:p w:rsidR="008F7B81" w:rsidRDefault="008F7B81" w:rsidP="00822D9D">
            <w:pPr>
              <w:pStyle w:val="ListParagraph"/>
              <w:numPr>
                <w:ilvl w:val="0"/>
                <w:numId w:val="9"/>
              </w:numPr>
            </w:pPr>
            <w:r>
              <w:t>Other minor amendments to wording and phrasing for the sake of consistency.</w:t>
            </w:r>
          </w:p>
          <w:p w:rsidR="00822D9D" w:rsidRPr="00822D9D" w:rsidRDefault="00B04C38" w:rsidP="00822D9D">
            <w:pPr>
              <w:ind w:left="313"/>
            </w:pPr>
            <w:r>
              <w:t xml:space="preserve">If the Executive Committee is satisfied with the draft constitution </w:t>
            </w:r>
            <w:r w:rsidRPr="002938F5">
              <w:rPr>
                <w:b/>
              </w:rPr>
              <w:t xml:space="preserve">(a) </w:t>
            </w:r>
            <w:r>
              <w:t xml:space="preserve">and supports the resolutions in </w:t>
            </w:r>
            <w:r w:rsidRPr="002938F5">
              <w:rPr>
                <w:b/>
              </w:rPr>
              <w:t>(b</w:t>
            </w:r>
            <w:r>
              <w:rPr>
                <w:b/>
              </w:rPr>
              <w:t>)</w:t>
            </w:r>
            <w:r>
              <w:t xml:space="preserve"> and </w:t>
            </w:r>
            <w:r w:rsidRPr="002938F5">
              <w:rPr>
                <w:b/>
              </w:rPr>
              <w:t xml:space="preserve">(c) </w:t>
            </w:r>
            <w:r>
              <w:t>then I propose</w:t>
            </w:r>
            <w:r w:rsidR="00822D9D">
              <w:t xml:space="preserve"> the following recommendations:</w:t>
            </w:r>
          </w:p>
          <w:p w:rsidR="00B71896" w:rsidRDefault="00B71896" w:rsidP="00822D9D">
            <w:pPr>
              <w:ind w:left="313"/>
              <w:rPr>
                <w:b/>
              </w:rPr>
            </w:pPr>
            <w:r w:rsidRPr="00B71896">
              <w:rPr>
                <w:b/>
              </w:rPr>
              <w:t>That the Executive Committee</w:t>
            </w:r>
            <w:r>
              <w:rPr>
                <w:b/>
              </w:rPr>
              <w:t>:</w:t>
            </w:r>
          </w:p>
          <w:p w:rsidR="00822D9D" w:rsidRDefault="00822D9D" w:rsidP="00822D9D">
            <w:pPr>
              <w:ind w:left="313"/>
            </w:pPr>
            <w:r w:rsidRPr="00822D9D">
              <w:rPr>
                <w:b/>
              </w:rPr>
              <w:t>[1]</w:t>
            </w:r>
            <w:r w:rsidRPr="00822D9D">
              <w:t xml:space="preserve"> </w:t>
            </w:r>
            <w:r w:rsidR="00B71896">
              <w:t>C</w:t>
            </w:r>
            <w:r w:rsidRPr="00822D9D">
              <w:t>onfirms the draft constitution contingent on a final review.</w:t>
            </w:r>
          </w:p>
          <w:p w:rsidR="00822D9D" w:rsidRPr="00822D9D" w:rsidRDefault="00822D9D" w:rsidP="00822D9D">
            <w:pPr>
              <w:spacing w:after="0"/>
              <w:ind w:left="313"/>
            </w:pPr>
            <w:r w:rsidRPr="00822D9D">
              <w:rPr>
                <w:b/>
              </w:rPr>
              <w:t>[2]</w:t>
            </w:r>
            <w:r w:rsidRPr="00822D9D">
              <w:t xml:space="preserve"> Sets the date of the Special General Meeting to consider the question of CAUL’s incorporation to be the [insert date].</w:t>
            </w:r>
          </w:p>
          <w:p w:rsidR="00822D9D" w:rsidRPr="00822D9D" w:rsidRDefault="00822D9D" w:rsidP="00822D9D">
            <w:pPr>
              <w:spacing w:after="0"/>
              <w:ind w:left="313"/>
            </w:pPr>
            <w:r w:rsidRPr="00822D9D">
              <w:rPr>
                <w:b/>
              </w:rPr>
              <w:t>[3]</w:t>
            </w:r>
            <w:r w:rsidRPr="00822D9D">
              <w:t xml:space="preserve"> Confirms that</w:t>
            </w:r>
            <w:r w:rsidR="000F1550">
              <w:t xml:space="preserve"> the</w:t>
            </w:r>
            <w:r w:rsidRPr="00822D9D">
              <w:t xml:space="preserve"> business of the Special General Meeting is to consider the following Special Resolution:</w:t>
            </w:r>
          </w:p>
          <w:p w:rsidR="00822D9D" w:rsidRPr="00822D9D" w:rsidRDefault="00822D9D" w:rsidP="00822D9D">
            <w:pPr>
              <w:spacing w:after="0"/>
              <w:ind w:left="313"/>
            </w:pPr>
            <w:r w:rsidRPr="00822D9D">
              <w:t>That CAUL:</w:t>
            </w:r>
          </w:p>
          <w:p w:rsidR="00941A29" w:rsidRPr="00822D9D" w:rsidRDefault="008F7B81" w:rsidP="00822D9D">
            <w:pPr>
              <w:numPr>
                <w:ilvl w:val="0"/>
                <w:numId w:val="13"/>
              </w:numPr>
              <w:spacing w:after="0"/>
            </w:pPr>
            <w:r w:rsidRPr="00822D9D">
              <w:t>Adopts the new constitution;</w:t>
            </w:r>
          </w:p>
          <w:p w:rsidR="008F7B81" w:rsidRPr="00822D9D" w:rsidRDefault="008F7B81" w:rsidP="00822D9D">
            <w:pPr>
              <w:numPr>
                <w:ilvl w:val="0"/>
                <w:numId w:val="13"/>
              </w:numPr>
              <w:spacing w:after="0"/>
            </w:pPr>
            <w:r w:rsidRPr="00822D9D">
              <w:t>Confirms the name of the association</w:t>
            </w:r>
            <w:r w:rsidR="00822D9D" w:rsidRPr="00822D9D">
              <w:t xml:space="preserve"> to be that described in the new constitution under section 1.1</w:t>
            </w:r>
            <w:r w:rsidRPr="00822D9D">
              <w:t>;</w:t>
            </w:r>
          </w:p>
          <w:p w:rsidR="00822D9D" w:rsidRPr="00822D9D" w:rsidRDefault="00822D9D" w:rsidP="00822D9D">
            <w:pPr>
              <w:numPr>
                <w:ilvl w:val="0"/>
                <w:numId w:val="13"/>
              </w:numPr>
              <w:spacing w:after="0"/>
            </w:pPr>
            <w:r w:rsidRPr="00822D9D">
              <w:t>Confirms the objects of the association to be those described in the new constitution under section 1.3;</w:t>
            </w:r>
          </w:p>
          <w:p w:rsidR="00822D9D" w:rsidRPr="00822D9D" w:rsidRDefault="00822D9D" w:rsidP="00822D9D">
            <w:pPr>
              <w:numPr>
                <w:ilvl w:val="0"/>
                <w:numId w:val="13"/>
              </w:numPr>
              <w:spacing w:after="0"/>
            </w:pPr>
            <w:r w:rsidRPr="00822D9D">
              <w:t>A</w:t>
            </w:r>
            <w:r w:rsidR="008F7B81" w:rsidRPr="00822D9D">
              <w:t xml:space="preserve">ppoints </w:t>
            </w:r>
            <w:r w:rsidRPr="00822D9D">
              <w:t>the Executive Officer Diane Costello to be t</w:t>
            </w:r>
            <w:r w:rsidR="008F7B81" w:rsidRPr="00822D9D">
              <w:t>he</w:t>
            </w:r>
            <w:r w:rsidRPr="00822D9D">
              <w:t xml:space="preserve"> inaugural</w:t>
            </w:r>
            <w:r w:rsidR="008F7B81" w:rsidRPr="00822D9D">
              <w:t xml:space="preserve"> Public Officer</w:t>
            </w:r>
            <w:r w:rsidRPr="00822D9D">
              <w:t>;</w:t>
            </w:r>
          </w:p>
          <w:p w:rsidR="00822D9D" w:rsidRPr="00822D9D" w:rsidRDefault="008F7B81" w:rsidP="00822D9D">
            <w:pPr>
              <w:numPr>
                <w:ilvl w:val="0"/>
                <w:numId w:val="13"/>
              </w:numPr>
              <w:spacing w:after="0"/>
            </w:pPr>
            <w:r w:rsidRPr="00822D9D">
              <w:t xml:space="preserve">Appoints the </w:t>
            </w:r>
            <w:r w:rsidR="00822D9D" w:rsidRPr="00822D9D">
              <w:t>following people to positions on the Board as described under part 3 of the new constitution:</w:t>
            </w:r>
          </w:p>
          <w:p w:rsidR="00822D9D" w:rsidRPr="00822D9D" w:rsidRDefault="00941A29" w:rsidP="00822D9D">
            <w:pPr>
              <w:numPr>
                <w:ilvl w:val="1"/>
                <w:numId w:val="13"/>
              </w:numPr>
              <w:spacing w:after="0"/>
            </w:pPr>
            <w:r w:rsidRPr="00822D9D">
              <w:t xml:space="preserve">President: </w:t>
            </w:r>
          </w:p>
          <w:p w:rsidR="00941A29" w:rsidRPr="00822D9D" w:rsidRDefault="00822D9D" w:rsidP="00822D9D">
            <w:pPr>
              <w:numPr>
                <w:ilvl w:val="2"/>
                <w:numId w:val="13"/>
              </w:numPr>
              <w:spacing w:after="0"/>
            </w:pPr>
            <w:r w:rsidRPr="00822D9D">
              <w:t>Margie Jantti, term ending September 3</w:t>
            </w:r>
            <w:r w:rsidR="00F10B91">
              <w:t>0</w:t>
            </w:r>
            <w:r w:rsidRPr="00822D9D">
              <w:rPr>
                <w:vertAlign w:val="superscript"/>
              </w:rPr>
              <w:t>st</w:t>
            </w:r>
            <w:r w:rsidRPr="00822D9D">
              <w:t xml:space="preserve"> 2019</w:t>
            </w:r>
          </w:p>
          <w:p w:rsidR="00822D9D" w:rsidRPr="00822D9D" w:rsidRDefault="00941A29" w:rsidP="00822D9D">
            <w:pPr>
              <w:numPr>
                <w:ilvl w:val="1"/>
                <w:numId w:val="13"/>
              </w:numPr>
              <w:spacing w:after="0"/>
            </w:pPr>
            <w:r w:rsidRPr="00822D9D">
              <w:t xml:space="preserve">Deputy President: </w:t>
            </w:r>
          </w:p>
          <w:p w:rsidR="00941A29" w:rsidRPr="00822D9D" w:rsidRDefault="00941A29" w:rsidP="00822D9D">
            <w:pPr>
              <w:numPr>
                <w:ilvl w:val="2"/>
                <w:numId w:val="13"/>
              </w:numPr>
              <w:spacing w:after="0"/>
            </w:pPr>
            <w:r w:rsidRPr="00822D9D">
              <w:lastRenderedPageBreak/>
              <w:t>Jill Benn</w:t>
            </w:r>
            <w:r w:rsidR="00822D9D" w:rsidRPr="00822D9D">
              <w:t xml:space="preserve">, </w:t>
            </w:r>
            <w:r w:rsidRPr="00822D9D">
              <w:t xml:space="preserve"> </w:t>
            </w:r>
            <w:r w:rsidR="00822D9D" w:rsidRPr="00822D9D">
              <w:t>term ending September 3</w:t>
            </w:r>
            <w:r w:rsidR="00F10B91">
              <w:t>0</w:t>
            </w:r>
            <w:r w:rsidR="00822D9D" w:rsidRPr="00822D9D">
              <w:rPr>
                <w:vertAlign w:val="superscript"/>
              </w:rPr>
              <w:t>st</w:t>
            </w:r>
            <w:r w:rsidR="00822D9D" w:rsidRPr="00822D9D">
              <w:t xml:space="preserve"> 2020</w:t>
            </w:r>
          </w:p>
          <w:p w:rsidR="00941A29" w:rsidRPr="00822D9D" w:rsidRDefault="00941A29" w:rsidP="00822D9D">
            <w:pPr>
              <w:numPr>
                <w:ilvl w:val="1"/>
                <w:numId w:val="13"/>
              </w:numPr>
              <w:spacing w:after="0"/>
            </w:pPr>
            <w:r w:rsidRPr="00822D9D">
              <w:t>Elected Directors:</w:t>
            </w:r>
          </w:p>
          <w:p w:rsidR="00941A29" w:rsidRPr="00822D9D" w:rsidRDefault="00941A29" w:rsidP="00822D9D">
            <w:pPr>
              <w:numPr>
                <w:ilvl w:val="2"/>
                <w:numId w:val="13"/>
              </w:numPr>
              <w:spacing w:after="0"/>
            </w:pPr>
            <w:r w:rsidRPr="00822D9D">
              <w:t>Roxanne Missingham</w:t>
            </w:r>
            <w:r w:rsidR="00822D9D" w:rsidRPr="00822D9D">
              <w:t>,</w:t>
            </w:r>
            <w:r w:rsidRPr="00822D9D">
              <w:t xml:space="preserve"> </w:t>
            </w:r>
            <w:r w:rsidR="00822D9D" w:rsidRPr="00822D9D">
              <w:t>term ending September 3</w:t>
            </w:r>
            <w:r w:rsidR="00F10B91">
              <w:t>0</w:t>
            </w:r>
            <w:r w:rsidR="00822D9D" w:rsidRPr="00822D9D">
              <w:rPr>
                <w:vertAlign w:val="superscript"/>
              </w:rPr>
              <w:t>st</w:t>
            </w:r>
            <w:r w:rsidR="00822D9D" w:rsidRPr="00822D9D">
              <w:t xml:space="preserve"> </w:t>
            </w:r>
            <w:r w:rsidRPr="00822D9D">
              <w:t>2019</w:t>
            </w:r>
          </w:p>
          <w:p w:rsidR="00941A29" w:rsidRPr="00822D9D" w:rsidRDefault="00941A29" w:rsidP="00822D9D">
            <w:pPr>
              <w:numPr>
                <w:ilvl w:val="2"/>
                <w:numId w:val="13"/>
              </w:numPr>
              <w:spacing w:after="0"/>
            </w:pPr>
            <w:r w:rsidRPr="00822D9D">
              <w:t>Constance Wiebrands</w:t>
            </w:r>
            <w:r w:rsidR="00822D9D" w:rsidRPr="00822D9D">
              <w:t>, term ending September 3</w:t>
            </w:r>
            <w:r w:rsidR="00F10B91">
              <w:t>0</w:t>
            </w:r>
            <w:r w:rsidR="00822D9D" w:rsidRPr="00822D9D">
              <w:rPr>
                <w:vertAlign w:val="superscript"/>
              </w:rPr>
              <w:t>st</w:t>
            </w:r>
            <w:r w:rsidR="00F10B91">
              <w:t xml:space="preserve"> </w:t>
            </w:r>
            <w:r w:rsidR="00822D9D" w:rsidRPr="00822D9D">
              <w:t>2020, holding the portfolio of Treasurer.</w:t>
            </w:r>
          </w:p>
          <w:p w:rsidR="00941A29" w:rsidRPr="00822D9D" w:rsidRDefault="00941A29" w:rsidP="00822D9D">
            <w:pPr>
              <w:numPr>
                <w:ilvl w:val="2"/>
                <w:numId w:val="13"/>
              </w:numPr>
              <w:spacing w:after="0"/>
            </w:pPr>
            <w:r w:rsidRPr="00822D9D">
              <w:t>Robert Gerrity</w:t>
            </w:r>
            <w:r w:rsidR="00822D9D" w:rsidRPr="00822D9D">
              <w:t>, term ending September 3</w:t>
            </w:r>
            <w:r w:rsidR="00F10B91">
              <w:t>0</w:t>
            </w:r>
            <w:r w:rsidR="00822D9D" w:rsidRPr="00822D9D">
              <w:rPr>
                <w:vertAlign w:val="superscript"/>
              </w:rPr>
              <w:t>st</w:t>
            </w:r>
            <w:r w:rsidR="00822D9D" w:rsidRPr="00822D9D">
              <w:t xml:space="preserve"> 2019</w:t>
            </w:r>
          </w:p>
          <w:p w:rsidR="00941A29" w:rsidRPr="00822D9D" w:rsidRDefault="00941A29" w:rsidP="00822D9D">
            <w:pPr>
              <w:numPr>
                <w:ilvl w:val="1"/>
                <w:numId w:val="13"/>
              </w:numPr>
              <w:spacing w:after="0"/>
            </w:pPr>
            <w:r w:rsidRPr="00822D9D">
              <w:t>Program Directors:</w:t>
            </w:r>
          </w:p>
          <w:p w:rsidR="00941A29" w:rsidRPr="00822D9D" w:rsidRDefault="00941A29" w:rsidP="00822D9D">
            <w:pPr>
              <w:numPr>
                <w:ilvl w:val="2"/>
                <w:numId w:val="13"/>
              </w:numPr>
              <w:spacing w:after="0"/>
            </w:pPr>
            <w:r w:rsidRPr="00822D9D">
              <w:t>Catherine Clark</w:t>
            </w:r>
            <w:r w:rsidR="00822D9D" w:rsidRPr="00822D9D">
              <w:t>, term ending September 3</w:t>
            </w:r>
            <w:r w:rsidR="00F10B91">
              <w:t>0</w:t>
            </w:r>
            <w:r w:rsidR="00822D9D" w:rsidRPr="00822D9D">
              <w:rPr>
                <w:vertAlign w:val="superscript"/>
              </w:rPr>
              <w:t>st</w:t>
            </w:r>
            <w:r w:rsidR="00822D9D" w:rsidRPr="00822D9D">
              <w:t xml:space="preserve"> 2020</w:t>
            </w:r>
          </w:p>
          <w:p w:rsidR="00822D9D" w:rsidRPr="00822D9D" w:rsidRDefault="00822D9D" w:rsidP="00822D9D">
            <w:pPr>
              <w:numPr>
                <w:ilvl w:val="2"/>
                <w:numId w:val="13"/>
              </w:numPr>
              <w:spacing w:after="0"/>
            </w:pPr>
            <w:r w:rsidRPr="00822D9D">
              <w:t>Carmel O'Sullivan, term ending September 3</w:t>
            </w:r>
            <w:r w:rsidR="00F10B91">
              <w:t>0</w:t>
            </w:r>
            <w:r w:rsidRPr="00822D9D">
              <w:rPr>
                <w:vertAlign w:val="superscript"/>
              </w:rPr>
              <w:t>st</w:t>
            </w:r>
            <w:r w:rsidRPr="00822D9D">
              <w:t xml:space="preserve"> 2020</w:t>
            </w:r>
          </w:p>
          <w:p w:rsidR="00941A29" w:rsidRPr="00822D9D" w:rsidRDefault="00822D9D" w:rsidP="008E6884">
            <w:pPr>
              <w:spacing w:after="0"/>
              <w:ind w:left="720"/>
            </w:pPr>
            <w:r w:rsidRPr="00822D9D">
              <w:t>The Board shall be the inaugural committee for the purpose of incorporation, with members’ terms beginning f</w:t>
            </w:r>
            <w:r w:rsidR="008E6884">
              <w:t xml:space="preserve">rom </w:t>
            </w:r>
            <w:r w:rsidRPr="00822D9D">
              <w:t xml:space="preserve">the date on which this resolution </w:t>
            </w:r>
            <w:r w:rsidR="008E6884">
              <w:t>is passed</w:t>
            </w:r>
            <w:r w:rsidRPr="00822D9D">
              <w:t xml:space="preserve"> and ending on the dates listed</w:t>
            </w:r>
            <w:r w:rsidR="008E6884">
              <w:t xml:space="preserve"> by their names</w:t>
            </w:r>
            <w:r w:rsidRPr="00822D9D">
              <w:t xml:space="preserve">. </w:t>
            </w:r>
          </w:p>
          <w:p w:rsidR="008F7B81" w:rsidRPr="00822D9D" w:rsidRDefault="008F7B81" w:rsidP="00822D9D">
            <w:pPr>
              <w:numPr>
                <w:ilvl w:val="0"/>
                <w:numId w:val="13"/>
              </w:numPr>
              <w:spacing w:after="0"/>
            </w:pPr>
            <w:r w:rsidRPr="00822D9D">
              <w:t xml:space="preserve">Authorises the </w:t>
            </w:r>
            <w:r w:rsidR="00822D9D" w:rsidRPr="00822D9D">
              <w:t>Public Officer</w:t>
            </w:r>
            <w:r w:rsidRPr="00822D9D">
              <w:t xml:space="preserve"> to apply for the incorporation of CAUL and </w:t>
            </w:r>
            <w:r w:rsidR="00822D9D" w:rsidRPr="00822D9D">
              <w:t xml:space="preserve">to do all things necessary to lodge the application with Access Canberra following the meeting at which this resolution </w:t>
            </w:r>
            <w:r w:rsidR="008E6884">
              <w:t>is</w:t>
            </w:r>
            <w:r w:rsidR="00822D9D" w:rsidRPr="00822D9D">
              <w:t xml:space="preserve"> passed.</w:t>
            </w:r>
          </w:p>
          <w:p w:rsidR="00822D9D" w:rsidRPr="00822D9D" w:rsidRDefault="00822D9D" w:rsidP="00822D9D">
            <w:pPr>
              <w:spacing w:after="0"/>
              <w:ind w:left="313"/>
            </w:pPr>
            <w:r w:rsidRPr="00822D9D">
              <w:t>The Special Resolution must give members at least 21 days’ notice, with the notice accompanied by all documentation necessary to make an informed decision.</w:t>
            </w:r>
          </w:p>
          <w:p w:rsidR="00AF376F" w:rsidRDefault="00AF376F" w:rsidP="00AF376F"/>
          <w:p w:rsidR="00B04C38" w:rsidRPr="00A501D7" w:rsidRDefault="00B04C38" w:rsidP="00B04C38">
            <w:pPr>
              <w:ind w:left="313"/>
              <w:rPr>
                <w:b/>
              </w:rPr>
            </w:pPr>
            <w:r w:rsidRPr="00A501D7">
              <w:rPr>
                <w:b/>
              </w:rPr>
              <w:t>Background</w:t>
            </w:r>
          </w:p>
          <w:p w:rsidR="00B04C38" w:rsidRPr="00A501D7" w:rsidRDefault="00B04C38" w:rsidP="00B04C38">
            <w:pPr>
              <w:ind w:left="313"/>
              <w:rPr>
                <w:rFonts w:cs="Tahoma"/>
              </w:rPr>
            </w:pPr>
            <w:r>
              <w:t xml:space="preserve">An </w:t>
            </w:r>
            <w:hyperlink r:id="rId13" w:history="1">
              <w:r w:rsidRPr="003F41D4">
                <w:rPr>
                  <w:rStyle w:val="Hyperlink"/>
                  <w:rFonts w:cs="Tahoma"/>
                </w:rPr>
                <w:t>information page</w:t>
              </w:r>
            </w:hyperlink>
            <w:r>
              <w:rPr>
                <w:rFonts w:cs="Tahoma"/>
              </w:rPr>
              <w:t xml:space="preserve"> (</w:t>
            </w:r>
            <w:r w:rsidRPr="003F41D4">
              <w:rPr>
                <w:rFonts w:cs="Tahoma"/>
                <w:b/>
              </w:rPr>
              <w:t>login first</w:t>
            </w:r>
            <w:r>
              <w:rPr>
                <w:rFonts w:cs="Tahoma"/>
              </w:rPr>
              <w:t>) has been setup to provide background information and a</w:t>
            </w:r>
            <w:r>
              <w:t xml:space="preserve"> summary of process of incorporation proposed by the CPO is as follows:</w:t>
            </w:r>
          </w:p>
          <w:p w:rsidR="00B04C38" w:rsidRDefault="00B04C38" w:rsidP="00822D9D">
            <w:pPr>
              <w:pStyle w:val="ListParagraph"/>
              <w:numPr>
                <w:ilvl w:val="0"/>
                <w:numId w:val="5"/>
              </w:numPr>
            </w:pPr>
            <w:r w:rsidRPr="00A1016A">
              <w:rPr>
                <w:b/>
              </w:rPr>
              <w:t>[</w:t>
            </w:r>
            <w:hyperlink r:id="rId14" w:history="1">
              <w:r w:rsidRPr="00686198">
                <w:rPr>
                  <w:rStyle w:val="Hyperlink"/>
                  <w:b/>
                </w:rPr>
                <w:t>Draft constitution</w:t>
              </w:r>
            </w:hyperlink>
            <w:r>
              <w:rPr>
                <w:rStyle w:val="FootnoteReference"/>
                <w:b/>
              </w:rPr>
              <w:footnoteReference w:id="2"/>
            </w:r>
            <w:r w:rsidRPr="00A1016A">
              <w:rPr>
                <w:b/>
              </w:rPr>
              <w:t>]</w:t>
            </w:r>
            <w:r>
              <w:t xml:space="preserve"> The Communication and Policy Officer has prepared a draft constitution. The draft incorporates the existing constitution and capture current practice within CAUL and comply with requirements set out in the Associations Incorporation Act 1991</w:t>
            </w:r>
            <w:r>
              <w:rPr>
                <w:rStyle w:val="FootnoteReference"/>
              </w:rPr>
              <w:footnoteReference w:id="3"/>
            </w:r>
            <w:r>
              <w:t>.</w:t>
            </w:r>
          </w:p>
          <w:p w:rsidR="00B04C38" w:rsidRDefault="00B04C38" w:rsidP="00822D9D">
            <w:pPr>
              <w:pStyle w:val="ListParagraph"/>
              <w:numPr>
                <w:ilvl w:val="0"/>
                <w:numId w:val="5"/>
              </w:numPr>
            </w:pPr>
            <w:r w:rsidRPr="00A1016A">
              <w:rPr>
                <w:b/>
              </w:rPr>
              <w:t>[</w:t>
            </w:r>
            <w:hyperlink r:id="rId15" w:history="1">
              <w:r w:rsidRPr="00686198">
                <w:rPr>
                  <w:rStyle w:val="Hyperlink"/>
                  <w:b/>
                </w:rPr>
                <w:t>Consultation process underway</w:t>
              </w:r>
            </w:hyperlink>
            <w:r>
              <w:rPr>
                <w:rStyle w:val="FootnoteReference"/>
                <w:b/>
              </w:rPr>
              <w:footnoteReference w:id="4"/>
            </w:r>
            <w:r w:rsidRPr="00A1016A">
              <w:rPr>
                <w:b/>
              </w:rPr>
              <w:t>]</w:t>
            </w:r>
            <w:r>
              <w:t xml:space="preserve"> The draft constitution was circulated for feedback from members ahead of the CAUL 2018/2 meeting in September.</w:t>
            </w:r>
          </w:p>
          <w:p w:rsidR="00B04C38" w:rsidRDefault="00B04C38" w:rsidP="00822D9D">
            <w:pPr>
              <w:pStyle w:val="ListParagraph"/>
              <w:numPr>
                <w:ilvl w:val="0"/>
                <w:numId w:val="5"/>
              </w:numPr>
            </w:pPr>
            <w:r w:rsidRPr="00A1016A">
              <w:rPr>
                <w:b/>
              </w:rPr>
              <w:t xml:space="preserve">[September </w:t>
            </w:r>
            <w:r>
              <w:rPr>
                <w:b/>
              </w:rPr>
              <w:t>20</w:t>
            </w:r>
            <w:r w:rsidRPr="00A1016A">
              <w:rPr>
                <w:b/>
                <w:vertAlign w:val="superscript"/>
              </w:rPr>
              <w:t>th</w:t>
            </w:r>
            <w:r>
              <w:rPr>
                <w:b/>
              </w:rPr>
              <w:t xml:space="preserve"> </w:t>
            </w:r>
            <w:r w:rsidRPr="00A1016A">
              <w:rPr>
                <w:b/>
              </w:rPr>
              <w:t>]</w:t>
            </w:r>
            <w:r>
              <w:t xml:space="preserve"> The draft constitution along with subsequent feedback were presented at the CAUL 2018/2 meeting for discussion. </w:t>
            </w:r>
          </w:p>
          <w:p w:rsidR="00B04C38" w:rsidRDefault="00B04C38" w:rsidP="00822D9D">
            <w:pPr>
              <w:pStyle w:val="ListParagraph"/>
              <w:numPr>
                <w:ilvl w:val="0"/>
                <w:numId w:val="5"/>
              </w:numPr>
            </w:pPr>
            <w:r>
              <w:rPr>
                <w:b/>
              </w:rPr>
              <w:lastRenderedPageBreak/>
              <w:t>[September 21</w:t>
            </w:r>
            <w:r w:rsidRPr="00A1016A">
              <w:rPr>
                <w:b/>
                <w:vertAlign w:val="superscript"/>
              </w:rPr>
              <w:t>st</w:t>
            </w:r>
            <w:r>
              <w:rPr>
                <w:b/>
              </w:rPr>
              <w:t xml:space="preserve"> ] </w:t>
            </w:r>
            <w:hyperlink r:id="rId16" w:history="1">
              <w:r w:rsidRPr="003F41D4">
                <w:rPr>
                  <w:rStyle w:val="Hyperlink"/>
                </w:rPr>
                <w:t>A briefing paper and motion</w:t>
              </w:r>
            </w:hyperlink>
            <w:r>
              <w:rPr>
                <w:rStyle w:val="FootnoteReference"/>
              </w:rPr>
              <w:footnoteReference w:id="5"/>
            </w:r>
            <w:r>
              <w:t xml:space="preserve"> was put to the AGM recommending that members endorsed the proposed process of incorporation. </w:t>
            </w:r>
            <w:hyperlink r:id="rId17" w:history="1">
              <w:r w:rsidRPr="00141B3A">
                <w:rPr>
                  <w:rStyle w:val="Hyperlink"/>
                </w:rPr>
                <w:t>A presentation was also given to members</w:t>
              </w:r>
              <w:r>
                <w:rPr>
                  <w:rStyle w:val="FootnoteReference"/>
                  <w:color w:val="0000FF"/>
                  <w:u w:val="single"/>
                </w:rPr>
                <w:footnoteReference w:id="6"/>
              </w:r>
              <w:r w:rsidRPr="00141B3A">
                <w:rPr>
                  <w:rStyle w:val="Hyperlink"/>
                </w:rPr>
                <w:t>.</w:t>
              </w:r>
            </w:hyperlink>
          </w:p>
          <w:p w:rsidR="00B04C38" w:rsidRDefault="00B04C38" w:rsidP="00822D9D">
            <w:pPr>
              <w:pStyle w:val="ListParagraph"/>
              <w:numPr>
                <w:ilvl w:val="0"/>
                <w:numId w:val="5"/>
              </w:numPr>
            </w:pPr>
            <w:r w:rsidRPr="00522BE2">
              <w:rPr>
                <w:b/>
              </w:rPr>
              <w:t>[October]</w:t>
            </w:r>
            <w:r>
              <w:t xml:space="preserve"> Further consultation on the new constitution took place, with questions about CAUL’s membership and objects investigated. A final draft was prepared for the Executive Committee’s meeting on the 28</w:t>
            </w:r>
            <w:r w:rsidRPr="002938F5">
              <w:rPr>
                <w:vertAlign w:val="superscript"/>
              </w:rPr>
              <w:t>th</w:t>
            </w:r>
            <w:r>
              <w:t xml:space="preserve"> November.</w:t>
            </w:r>
          </w:p>
          <w:p w:rsidR="00B04C38" w:rsidRPr="007A1306" w:rsidRDefault="00B04C38" w:rsidP="00822D9D">
            <w:pPr>
              <w:pStyle w:val="ListParagraph"/>
              <w:numPr>
                <w:ilvl w:val="0"/>
                <w:numId w:val="5"/>
              </w:numPr>
              <w:rPr>
                <w:b/>
              </w:rPr>
            </w:pPr>
            <w:r w:rsidRPr="007A1306">
              <w:rPr>
                <w:b/>
              </w:rPr>
              <w:t>[</w:t>
            </w:r>
            <w:r>
              <w:rPr>
                <w:b/>
              </w:rPr>
              <w:t>Set the date for a</w:t>
            </w:r>
            <w:r w:rsidRPr="007A1306">
              <w:rPr>
                <w:b/>
              </w:rPr>
              <w:t xml:space="preserve"> </w:t>
            </w:r>
            <w:r>
              <w:rPr>
                <w:b/>
              </w:rPr>
              <w:t xml:space="preserve">Special General Meeting] </w:t>
            </w:r>
            <w:r w:rsidRPr="002938F5">
              <w:t>the meeting must consider the question of CAUL’s incorporation as a Special Resolution</w:t>
            </w:r>
            <w:r>
              <w:t>.</w:t>
            </w:r>
          </w:p>
          <w:p w:rsidR="00B04C38" w:rsidRDefault="00B04C38" w:rsidP="00822D9D">
            <w:pPr>
              <w:pStyle w:val="ListParagraph"/>
              <w:numPr>
                <w:ilvl w:val="0"/>
                <w:numId w:val="5"/>
              </w:numPr>
            </w:pPr>
            <w:r>
              <w:rPr>
                <w:b/>
              </w:rPr>
              <w:t xml:space="preserve">[Lodge the paperwork] </w:t>
            </w:r>
            <w:r>
              <w:t xml:space="preserve">Once the Special Resolution is passed the Public Officer can lodge an application for incorporation with Access Canberra. </w:t>
            </w:r>
          </w:p>
          <w:p w:rsidR="00B04C38" w:rsidRDefault="00B04C38" w:rsidP="00822D9D">
            <w:pPr>
              <w:pStyle w:val="ListParagraph"/>
              <w:numPr>
                <w:ilvl w:val="0"/>
                <w:numId w:val="5"/>
              </w:numPr>
            </w:pPr>
            <w:r>
              <w:rPr>
                <w:b/>
              </w:rPr>
              <w:t xml:space="preserve">[Hold an inaugural AGM] </w:t>
            </w:r>
            <w:r>
              <w:t>CAUL’s inaugural AGM must take place within 18 months of its incorporation.</w:t>
            </w:r>
          </w:p>
          <w:p w:rsidR="00B55A63" w:rsidRDefault="00A410A2" w:rsidP="00B55A63">
            <w:pPr>
              <w:rPr>
                <w:b/>
              </w:rPr>
            </w:pPr>
            <w:r>
              <w:rPr>
                <w:b/>
              </w:rPr>
              <w:t>I</w:t>
            </w:r>
            <w:r w:rsidR="00B55A63">
              <w:rPr>
                <w:b/>
              </w:rPr>
              <w:t>ncorporation</w:t>
            </w:r>
            <w:r>
              <w:rPr>
                <w:b/>
              </w:rPr>
              <w:t xml:space="preserve"> requirements</w:t>
            </w:r>
          </w:p>
          <w:p w:rsidR="00B55A63" w:rsidRDefault="00B55A63" w:rsidP="00B55A63">
            <w:r w:rsidRPr="00B55A63">
              <w:t>A number of documents and supporting information must be prepared by CAUL in order to incorporate. Access Canberra provides i</w:t>
            </w:r>
            <w:hyperlink r:id="rId18" w:history="1">
              <w:r w:rsidRPr="00B55A63">
                <w:rPr>
                  <w:rStyle w:val="Hyperlink"/>
                </w:rPr>
                <w:t>nstructions for incorporating an association</w:t>
              </w:r>
            </w:hyperlink>
            <w:r w:rsidRPr="00B55A63">
              <w:t>, which includes:</w:t>
            </w:r>
          </w:p>
          <w:p w:rsidR="00B55A63" w:rsidRPr="00B55A63" w:rsidRDefault="00B55A63" w:rsidP="00822D9D">
            <w:pPr>
              <w:numPr>
                <w:ilvl w:val="0"/>
                <w:numId w:val="6"/>
              </w:numPr>
            </w:pPr>
            <w:r w:rsidRPr="00B55A63">
              <w:t>the name of the association;</w:t>
            </w:r>
          </w:p>
          <w:p w:rsidR="00B55A63" w:rsidRPr="00B55A63" w:rsidRDefault="00B55A63" w:rsidP="00822D9D">
            <w:pPr>
              <w:numPr>
                <w:ilvl w:val="0"/>
                <w:numId w:val="6"/>
              </w:numPr>
            </w:pPr>
            <w:r w:rsidRPr="00B55A63">
              <w:t>the objects and purpose of the organisation;</w:t>
            </w:r>
          </w:p>
          <w:p w:rsidR="00B55A63" w:rsidRPr="00B55A63" w:rsidRDefault="00B55A63" w:rsidP="00822D9D">
            <w:pPr>
              <w:numPr>
                <w:ilvl w:val="0"/>
                <w:numId w:val="6"/>
              </w:numPr>
            </w:pPr>
            <w:r w:rsidRPr="00B55A63">
              <w:t xml:space="preserve">the rules (a constitution </w:t>
            </w:r>
            <w:r>
              <w:t>in</w:t>
            </w:r>
            <w:r w:rsidRPr="00B55A63">
              <w:t xml:space="preserve"> CAUL's case) which describe how the organisation will operate;</w:t>
            </w:r>
          </w:p>
          <w:p w:rsidR="00B55A63" w:rsidRDefault="00B55A63" w:rsidP="00822D9D">
            <w:pPr>
              <w:numPr>
                <w:ilvl w:val="0"/>
                <w:numId w:val="6"/>
              </w:numPr>
            </w:pPr>
            <w:r w:rsidRPr="00B55A63">
              <w:t>the people responsible for the organi</w:t>
            </w:r>
            <w:r w:rsidR="008E42A8">
              <w:t>sation – the applicant, and the</w:t>
            </w:r>
            <w:r w:rsidRPr="00B55A63">
              <w:t xml:space="preserve"> public officer;</w:t>
            </w:r>
            <w:r>
              <w:t xml:space="preserve"> </w:t>
            </w:r>
            <w:r w:rsidRPr="00B55A63">
              <w:t xml:space="preserve">and </w:t>
            </w:r>
          </w:p>
          <w:p w:rsidR="00B55A63" w:rsidRPr="00B55A63" w:rsidRDefault="00B55A63" w:rsidP="00822D9D">
            <w:pPr>
              <w:numPr>
                <w:ilvl w:val="0"/>
                <w:numId w:val="6"/>
              </w:numPr>
            </w:pPr>
            <w:proofErr w:type="gramStart"/>
            <w:r w:rsidRPr="00B55A63">
              <w:t>nominate</w:t>
            </w:r>
            <w:proofErr w:type="gramEnd"/>
            <w:r w:rsidRPr="00B55A63">
              <w:t xml:space="preserve"> an inaugural committee (in CAUL's case the Executive Committee or Board).</w:t>
            </w:r>
          </w:p>
          <w:p w:rsidR="00B55A63" w:rsidRPr="00B55A63" w:rsidRDefault="00B55A63" w:rsidP="00B55A63">
            <w:r w:rsidRPr="00B55A63">
              <w:t xml:space="preserve">In CAUL’s case </w:t>
            </w:r>
            <w:r w:rsidR="00D111DF">
              <w:t>‘</w:t>
            </w:r>
            <w:r w:rsidRPr="00B55A63">
              <w:t>the association</w:t>
            </w:r>
            <w:r w:rsidR="00D111DF">
              <w:t>’</w:t>
            </w:r>
            <w:r w:rsidRPr="00B55A63">
              <w:t xml:space="preserve"> has a name and it is currently available (we cannot register a name that is already taken). CAUL’s objectives and purpose are set out in the new Constitution as are </w:t>
            </w:r>
            <w:r w:rsidR="00D111DF">
              <w:t xml:space="preserve">the </w:t>
            </w:r>
            <w:r w:rsidRPr="00B55A63">
              <w:t>rules for CAUL. Some rules will be written as policy</w:t>
            </w:r>
            <w:r w:rsidR="00D111DF">
              <w:t xml:space="preserve"> or regulations</w:t>
            </w:r>
            <w:r w:rsidRPr="00B55A63">
              <w:t xml:space="preserve"> separately from the constitution. The applicant and public officer shall be CAUL’s Executive Officer (for the time being) and the inaugural committee will be the Executive Committee (which is being renamed to the Board in the new Constitution).</w:t>
            </w:r>
          </w:p>
          <w:p w:rsidR="00B55A63" w:rsidRDefault="00B55A63" w:rsidP="00B55A63">
            <w:r w:rsidRPr="00B55A63">
              <w:t xml:space="preserve">[Page 10] Section 16 of the Act sets out the steps required for incorporation. In CAUL’s case a </w:t>
            </w:r>
            <w:r w:rsidR="003931B8">
              <w:t>resolution</w:t>
            </w:r>
            <w:r w:rsidRPr="00B55A63">
              <w:t xml:space="preserve"> will need to be passed by the members of CAUL which:</w:t>
            </w:r>
          </w:p>
          <w:p w:rsidR="00B55A63" w:rsidRPr="00B55A63" w:rsidRDefault="00B55A63" w:rsidP="00822D9D">
            <w:pPr>
              <w:numPr>
                <w:ilvl w:val="0"/>
                <w:numId w:val="7"/>
              </w:numPr>
            </w:pPr>
            <w:r w:rsidRPr="00B55A63">
              <w:t>authorise</w:t>
            </w:r>
            <w:r w:rsidR="00D111DF">
              <w:t>s</w:t>
            </w:r>
            <w:r w:rsidRPr="00B55A63">
              <w:t xml:space="preserve"> a person who is at least 18 years of age and who resides in the ACT to apply for the incorporation of the association (this person will </w:t>
            </w:r>
            <w:r w:rsidR="00D111DF">
              <w:t xml:space="preserve">also </w:t>
            </w:r>
            <w:r w:rsidRPr="00B55A63">
              <w:t>be the Public Officer);</w:t>
            </w:r>
          </w:p>
          <w:p w:rsidR="00B55A63" w:rsidRPr="00B55A63" w:rsidRDefault="00B55A63" w:rsidP="00822D9D">
            <w:pPr>
              <w:numPr>
                <w:ilvl w:val="0"/>
                <w:numId w:val="7"/>
              </w:numPr>
            </w:pPr>
            <w:r w:rsidRPr="00B55A63">
              <w:t>approve</w:t>
            </w:r>
            <w:r w:rsidR="00D111DF">
              <w:t>s</w:t>
            </w:r>
            <w:r w:rsidRPr="00B55A63">
              <w:t xml:space="preserve"> a statement of the objects (or purpose) of the association;</w:t>
            </w:r>
          </w:p>
          <w:p w:rsidR="00B55A63" w:rsidRPr="00B55A63" w:rsidRDefault="00B55A63" w:rsidP="00822D9D">
            <w:pPr>
              <w:numPr>
                <w:ilvl w:val="0"/>
                <w:numId w:val="7"/>
              </w:numPr>
            </w:pPr>
            <w:r w:rsidRPr="00B55A63">
              <w:t>adopt</w:t>
            </w:r>
            <w:r w:rsidR="00D111DF">
              <w:t>s</w:t>
            </w:r>
            <w:r w:rsidRPr="00B55A63">
              <w:t xml:space="preserve"> rules of the association (a constitution), being rules that comply with Section 32;</w:t>
            </w:r>
          </w:p>
          <w:p w:rsidR="00B55A63" w:rsidRPr="00B55A63" w:rsidRDefault="00B55A63" w:rsidP="00822D9D">
            <w:pPr>
              <w:numPr>
                <w:ilvl w:val="0"/>
                <w:numId w:val="7"/>
              </w:numPr>
            </w:pPr>
            <w:proofErr w:type="gramStart"/>
            <w:r w:rsidRPr="00B55A63">
              <w:t>appoint</w:t>
            </w:r>
            <w:r w:rsidR="00D111DF">
              <w:t>s</w:t>
            </w:r>
            <w:proofErr w:type="gramEnd"/>
            <w:r w:rsidRPr="00B55A63">
              <w:t xml:space="preserve"> at least 3 members of the association to be the inaugural members of the committee of the incorporated association (the Board) if the application is successful.</w:t>
            </w:r>
          </w:p>
          <w:p w:rsidR="008E6884" w:rsidRDefault="00B55A63" w:rsidP="00B55A63">
            <w:r w:rsidRPr="00B55A63">
              <w:t xml:space="preserve">Section 32 states that the constitution must provide for the matters stated in </w:t>
            </w:r>
            <w:r w:rsidRPr="00B55A63">
              <w:rPr>
                <w:b/>
              </w:rPr>
              <w:t>schedule 1, column 2 as required by schedule 1, column 3</w:t>
            </w:r>
            <w:r w:rsidRPr="00B55A63">
              <w:t xml:space="preserve">; </w:t>
            </w:r>
            <w:r w:rsidR="00686198" w:rsidRPr="00B55A63">
              <w:t xml:space="preserve">provide for any prescribed matters; and </w:t>
            </w:r>
            <w:r w:rsidRPr="00B55A63">
              <w:t>be</w:t>
            </w:r>
            <w:r w:rsidR="00686198" w:rsidRPr="00B55A63">
              <w:t xml:space="preserve"> arranged numerically by subject matter.</w:t>
            </w:r>
          </w:p>
          <w:p w:rsidR="00B55A63" w:rsidRDefault="00B55A63" w:rsidP="00B55A63">
            <w:r w:rsidRPr="00B55A63">
              <w:t>The matters stated in schedule 1 (page 99 – 101) are:</w:t>
            </w:r>
          </w:p>
          <w:p w:rsidR="00B55A63" w:rsidRPr="00B55A63" w:rsidRDefault="00B55A63" w:rsidP="00B55A63"/>
          <w:tbl>
            <w:tblPr>
              <w:tblStyle w:val="TableGrid"/>
              <w:tblW w:w="0" w:type="auto"/>
              <w:tblLook w:val="04A0" w:firstRow="1" w:lastRow="0" w:firstColumn="1" w:lastColumn="0" w:noHBand="0" w:noVBand="1"/>
            </w:tblPr>
            <w:tblGrid>
              <w:gridCol w:w="1300"/>
              <w:gridCol w:w="2036"/>
              <w:gridCol w:w="5455"/>
            </w:tblGrid>
            <w:tr w:rsidR="00B55A63" w:rsidRPr="00B55A63" w:rsidTr="00B55A63">
              <w:tc>
                <w:tcPr>
                  <w:tcW w:w="1300" w:type="dxa"/>
                </w:tcPr>
                <w:p w:rsidR="00B55A63" w:rsidRPr="00B55A63" w:rsidRDefault="00B55A63" w:rsidP="00B55A63">
                  <w:pPr>
                    <w:rPr>
                      <w:b/>
                    </w:rPr>
                  </w:pPr>
                  <w:r w:rsidRPr="00B55A63">
                    <w:rPr>
                      <w:b/>
                    </w:rPr>
                    <w:lastRenderedPageBreak/>
                    <w:t>Column 1</w:t>
                  </w:r>
                </w:p>
              </w:tc>
              <w:tc>
                <w:tcPr>
                  <w:tcW w:w="2036" w:type="dxa"/>
                </w:tcPr>
                <w:p w:rsidR="00B55A63" w:rsidRPr="00B55A63" w:rsidRDefault="00B55A63" w:rsidP="00B55A63">
                  <w:pPr>
                    <w:rPr>
                      <w:b/>
                    </w:rPr>
                  </w:pPr>
                  <w:r w:rsidRPr="00B55A63">
                    <w:rPr>
                      <w:b/>
                    </w:rPr>
                    <w:t>Column 2</w:t>
                  </w:r>
                </w:p>
              </w:tc>
              <w:tc>
                <w:tcPr>
                  <w:tcW w:w="5455" w:type="dxa"/>
                </w:tcPr>
                <w:p w:rsidR="00B55A63" w:rsidRPr="00B55A63" w:rsidRDefault="00B55A63" w:rsidP="00B55A63">
                  <w:pPr>
                    <w:rPr>
                      <w:b/>
                    </w:rPr>
                  </w:pPr>
                  <w:r w:rsidRPr="00B55A63">
                    <w:rPr>
                      <w:b/>
                    </w:rPr>
                    <w:t>Column 3</w:t>
                  </w:r>
                </w:p>
              </w:tc>
            </w:tr>
            <w:tr w:rsidR="00B55A63" w:rsidRPr="00B55A63" w:rsidTr="00B55A63">
              <w:tc>
                <w:tcPr>
                  <w:tcW w:w="1300" w:type="dxa"/>
                </w:tcPr>
                <w:p w:rsidR="00B55A63" w:rsidRPr="00B55A63" w:rsidRDefault="00B55A63" w:rsidP="00B55A63">
                  <w:r w:rsidRPr="00B55A63">
                    <w:t>1</w:t>
                  </w:r>
                </w:p>
              </w:tc>
              <w:tc>
                <w:tcPr>
                  <w:tcW w:w="2036" w:type="dxa"/>
                </w:tcPr>
                <w:p w:rsidR="00B55A63" w:rsidRPr="00B55A63" w:rsidRDefault="00B55A63" w:rsidP="00B55A63">
                  <w:r w:rsidRPr="00B55A63">
                    <w:t>Membership qualifications</w:t>
                  </w:r>
                </w:p>
              </w:tc>
              <w:tc>
                <w:tcPr>
                  <w:tcW w:w="5455" w:type="dxa"/>
                </w:tcPr>
                <w:p w:rsidR="00B55A63" w:rsidRPr="00B55A63" w:rsidRDefault="00B55A63" w:rsidP="00B55A63">
                  <w:r w:rsidRPr="00B55A63">
                    <w:t>State any qualification that is a prerequisite to being admitted to membership of the association</w:t>
                  </w:r>
                </w:p>
              </w:tc>
            </w:tr>
            <w:tr w:rsidR="00B55A63" w:rsidRPr="00B55A63" w:rsidTr="00B55A63">
              <w:tc>
                <w:tcPr>
                  <w:tcW w:w="1300" w:type="dxa"/>
                </w:tcPr>
                <w:p w:rsidR="00B55A63" w:rsidRPr="00B55A63" w:rsidRDefault="00B55A63" w:rsidP="00B55A63">
                  <w:r w:rsidRPr="00B55A63">
                    <w:t>2</w:t>
                  </w:r>
                </w:p>
              </w:tc>
              <w:tc>
                <w:tcPr>
                  <w:tcW w:w="2036" w:type="dxa"/>
                </w:tcPr>
                <w:p w:rsidR="00B55A63" w:rsidRPr="00B55A63" w:rsidRDefault="00B55A63" w:rsidP="00B55A63">
                  <w:r w:rsidRPr="00B55A63">
                    <w:t>Fees and subscriptions</w:t>
                  </w:r>
                </w:p>
              </w:tc>
              <w:tc>
                <w:tcPr>
                  <w:tcW w:w="5455" w:type="dxa"/>
                </w:tcPr>
                <w:p w:rsidR="00B55A63" w:rsidRPr="00B55A63" w:rsidRDefault="00B55A63" w:rsidP="00B55A63">
                  <w:r w:rsidRPr="00B55A63">
                    <w:t>State the amount of any entrance fee, subscription or other charge payable by members of the association</w:t>
                  </w:r>
                </w:p>
              </w:tc>
            </w:tr>
            <w:tr w:rsidR="00B55A63" w:rsidRPr="00B55A63" w:rsidTr="00B55A63">
              <w:tc>
                <w:tcPr>
                  <w:tcW w:w="1300" w:type="dxa"/>
                </w:tcPr>
                <w:p w:rsidR="00B55A63" w:rsidRPr="00B55A63" w:rsidRDefault="00B55A63" w:rsidP="00B55A63">
                  <w:r w:rsidRPr="00B55A63">
                    <w:t>3</w:t>
                  </w:r>
                </w:p>
              </w:tc>
              <w:tc>
                <w:tcPr>
                  <w:tcW w:w="2036" w:type="dxa"/>
                </w:tcPr>
                <w:p w:rsidR="00B55A63" w:rsidRPr="00B55A63" w:rsidRDefault="00B55A63" w:rsidP="00B55A63">
                  <w:r w:rsidRPr="00B55A63">
                    <w:t>Members’ liability</w:t>
                  </w:r>
                </w:p>
              </w:tc>
              <w:tc>
                <w:tcPr>
                  <w:tcW w:w="5455" w:type="dxa"/>
                </w:tcPr>
                <w:p w:rsidR="00B55A63" w:rsidRPr="00B55A63" w:rsidRDefault="00B55A63" w:rsidP="00B55A63">
                  <w:r w:rsidRPr="00B55A63">
                    <w:t>State the liability (if any) of members of the association to contribute towards payment of the debts and liabilities of the association or the costs, charges and expenses of winding-up the association</w:t>
                  </w:r>
                </w:p>
              </w:tc>
            </w:tr>
            <w:tr w:rsidR="00B55A63" w:rsidRPr="00B55A63" w:rsidTr="00B55A63">
              <w:tc>
                <w:tcPr>
                  <w:tcW w:w="1300" w:type="dxa"/>
                </w:tcPr>
                <w:p w:rsidR="00B55A63" w:rsidRPr="00B55A63" w:rsidRDefault="00B55A63" w:rsidP="00B55A63">
                  <w:r w:rsidRPr="00B55A63">
                    <w:t>4</w:t>
                  </w:r>
                </w:p>
              </w:tc>
              <w:tc>
                <w:tcPr>
                  <w:tcW w:w="2036" w:type="dxa"/>
                </w:tcPr>
                <w:p w:rsidR="008E6884" w:rsidRPr="00B55A63" w:rsidRDefault="00B55A63" w:rsidP="00B55A63">
                  <w:r w:rsidRPr="00B55A63">
                    <w:t>D</w:t>
                  </w:r>
                  <w:r w:rsidR="00686198" w:rsidRPr="00B55A63">
                    <w:t>iscipline</w:t>
                  </w:r>
                </w:p>
              </w:tc>
              <w:tc>
                <w:tcPr>
                  <w:tcW w:w="5455" w:type="dxa"/>
                </w:tcPr>
                <w:p w:rsidR="00B55A63" w:rsidRPr="00B55A63" w:rsidRDefault="00B55A63" w:rsidP="00B55A63">
                  <w:r w:rsidRPr="00B55A63">
                    <w:t>State—</w:t>
                  </w:r>
                </w:p>
                <w:p w:rsidR="008E6884" w:rsidRPr="00B55A63" w:rsidRDefault="00686198" w:rsidP="00822D9D">
                  <w:pPr>
                    <w:numPr>
                      <w:ilvl w:val="0"/>
                      <w:numId w:val="1"/>
                    </w:numPr>
                  </w:pPr>
                  <w:r w:rsidRPr="00B55A63">
                    <w:t>the procedure (if any) for disciplining</w:t>
                  </w:r>
                  <w:r w:rsidR="00B55A63" w:rsidRPr="00B55A63">
                    <w:t xml:space="preserve"> </w:t>
                  </w:r>
                  <w:r w:rsidRPr="00B55A63">
                    <w:t>members; and</w:t>
                  </w:r>
                </w:p>
                <w:p w:rsidR="008E6884" w:rsidRPr="00B55A63" w:rsidRDefault="00686198" w:rsidP="00822D9D">
                  <w:pPr>
                    <w:numPr>
                      <w:ilvl w:val="0"/>
                      <w:numId w:val="1"/>
                    </w:numPr>
                  </w:pPr>
                  <w:r w:rsidRPr="00B55A63">
                    <w:t>the way (if any) in which a member may</w:t>
                  </w:r>
                  <w:r w:rsidR="00B55A63" w:rsidRPr="00B55A63">
                    <w:t xml:space="preserve"> </w:t>
                  </w:r>
                  <w:r w:rsidRPr="00B55A63">
                    <w:t>appeal in respect of any disciplinary action</w:t>
                  </w:r>
                  <w:r w:rsidR="00B55A63" w:rsidRPr="00B55A63">
                    <w:t xml:space="preserve"> </w:t>
                  </w:r>
                  <w:r w:rsidRPr="00B55A63">
                    <w:t>taken against the member; and</w:t>
                  </w:r>
                </w:p>
                <w:p w:rsidR="008E6884" w:rsidRPr="00B55A63" w:rsidRDefault="00686198" w:rsidP="00822D9D">
                  <w:pPr>
                    <w:numPr>
                      <w:ilvl w:val="0"/>
                      <w:numId w:val="1"/>
                    </w:numPr>
                  </w:pPr>
                  <w:r w:rsidRPr="00B55A63">
                    <w:t>the way (if any) in which a member may</w:t>
                  </w:r>
                  <w:r w:rsidR="00B55A63" w:rsidRPr="00B55A63">
                    <w:t xml:space="preserve"> </w:t>
                  </w:r>
                  <w:r w:rsidRPr="00B55A63">
                    <w:t>make representations to, or appear before, the</w:t>
                  </w:r>
                  <w:r w:rsidR="00B55A63" w:rsidRPr="00B55A63">
                    <w:t xml:space="preserve"> </w:t>
                  </w:r>
                  <w:r w:rsidRPr="00B55A63">
                    <w:t>association or its delegate, in relation to any</w:t>
                  </w:r>
                  <w:r w:rsidR="00B55A63" w:rsidRPr="00B55A63">
                    <w:t xml:space="preserve"> </w:t>
                  </w:r>
                  <w:r w:rsidRPr="00B55A63">
                    <w:t>charge made against the member</w:t>
                  </w:r>
                </w:p>
              </w:tc>
            </w:tr>
            <w:tr w:rsidR="00B55A63" w:rsidRPr="00B55A63" w:rsidTr="00B55A63">
              <w:tc>
                <w:tcPr>
                  <w:tcW w:w="1300" w:type="dxa"/>
                </w:tcPr>
                <w:p w:rsidR="00B55A63" w:rsidRPr="00B55A63" w:rsidRDefault="00B55A63" w:rsidP="00B55A63">
                  <w:r w:rsidRPr="00B55A63">
                    <w:t>5</w:t>
                  </w:r>
                </w:p>
              </w:tc>
              <w:tc>
                <w:tcPr>
                  <w:tcW w:w="2036" w:type="dxa"/>
                </w:tcPr>
                <w:p w:rsidR="00B55A63" w:rsidRPr="00B55A63" w:rsidRDefault="00B55A63" w:rsidP="00B55A63">
                  <w:r w:rsidRPr="00B55A63">
                    <w:t>Committee of the association</w:t>
                  </w:r>
                </w:p>
              </w:tc>
              <w:tc>
                <w:tcPr>
                  <w:tcW w:w="5455" w:type="dxa"/>
                </w:tcPr>
                <w:p w:rsidR="008E6884" w:rsidRPr="00B55A63" w:rsidRDefault="00686198" w:rsidP="00822D9D">
                  <w:pPr>
                    <w:numPr>
                      <w:ilvl w:val="0"/>
                      <w:numId w:val="2"/>
                    </w:numPr>
                  </w:pPr>
                  <w:r w:rsidRPr="00B55A63">
                    <w:t>state the name, constitution and powers of the</w:t>
                  </w:r>
                  <w:r w:rsidR="00B55A63" w:rsidRPr="00B55A63">
                    <w:t xml:space="preserve"> </w:t>
                  </w:r>
                  <w:r w:rsidRPr="00B55A63">
                    <w:t>committee of the association</w:t>
                  </w:r>
                </w:p>
                <w:p w:rsidR="00B55A63" w:rsidRPr="00B55A63" w:rsidRDefault="00686198" w:rsidP="00822D9D">
                  <w:pPr>
                    <w:numPr>
                      <w:ilvl w:val="0"/>
                      <w:numId w:val="2"/>
                    </w:numPr>
                  </w:pPr>
                  <w:r w:rsidRPr="00B55A63">
                    <w:t>make provision for the following matters in</w:t>
                  </w:r>
                  <w:r w:rsidR="00B55A63" w:rsidRPr="00B55A63">
                    <w:t xml:space="preserve"> </w:t>
                  </w:r>
                  <w:r w:rsidRPr="00B55A63">
                    <w:t>relation to the committee:</w:t>
                  </w:r>
                </w:p>
                <w:p w:rsidR="00B55A63" w:rsidRPr="00B55A63" w:rsidRDefault="00686198" w:rsidP="00822D9D">
                  <w:pPr>
                    <w:numPr>
                      <w:ilvl w:val="1"/>
                      <w:numId w:val="2"/>
                    </w:numPr>
                  </w:pPr>
                  <w:r w:rsidRPr="00B55A63">
                    <w:t>the election or appointment of members of the</w:t>
                  </w:r>
                  <w:r w:rsidR="00B55A63" w:rsidRPr="00B55A63">
                    <w:t xml:space="preserve"> </w:t>
                  </w:r>
                  <w:r w:rsidRPr="00B55A63">
                    <w:t>committee;</w:t>
                  </w:r>
                </w:p>
                <w:p w:rsidR="00B55A63" w:rsidRPr="00B55A63" w:rsidRDefault="00B55A63" w:rsidP="00822D9D">
                  <w:pPr>
                    <w:numPr>
                      <w:ilvl w:val="1"/>
                      <w:numId w:val="2"/>
                    </w:numPr>
                  </w:pPr>
                  <w:r w:rsidRPr="00B55A63">
                    <w:t xml:space="preserve">the term of office of members of the </w:t>
                  </w:r>
                  <w:r w:rsidR="00686198" w:rsidRPr="00B55A63">
                    <w:t>committee;</w:t>
                  </w:r>
                  <w:r w:rsidRPr="00B55A63">
                    <w:t xml:space="preserve"> </w:t>
                  </w:r>
                </w:p>
                <w:p w:rsidR="00B55A63" w:rsidRPr="00B55A63" w:rsidRDefault="00686198" w:rsidP="00822D9D">
                  <w:pPr>
                    <w:numPr>
                      <w:ilvl w:val="1"/>
                      <w:numId w:val="2"/>
                    </w:numPr>
                  </w:pPr>
                  <w:r w:rsidRPr="00B55A63">
                    <w:t>any grounds on which the office of a member</w:t>
                  </w:r>
                  <w:r w:rsidR="00B55A63" w:rsidRPr="00B55A63">
                    <w:t xml:space="preserve"> </w:t>
                  </w:r>
                  <w:r w:rsidRPr="00B55A63">
                    <w:t>of the committee is taken to have become</w:t>
                  </w:r>
                  <w:r w:rsidR="00B55A63" w:rsidRPr="00B55A63">
                    <w:t xml:space="preserve"> </w:t>
                  </w:r>
                  <w:r w:rsidRPr="00B55A63">
                    <w:t>vacant;</w:t>
                  </w:r>
                </w:p>
                <w:p w:rsidR="00B55A63" w:rsidRPr="00B55A63" w:rsidRDefault="00686198" w:rsidP="00822D9D">
                  <w:pPr>
                    <w:numPr>
                      <w:ilvl w:val="1"/>
                      <w:numId w:val="2"/>
                    </w:numPr>
                  </w:pPr>
                  <w:r w:rsidRPr="00B55A63">
                    <w:t>the manner of filling a casual vacancy in the</w:t>
                  </w:r>
                  <w:r w:rsidR="00B55A63" w:rsidRPr="00B55A63">
                    <w:t xml:space="preserve"> </w:t>
                  </w:r>
                  <w:r w:rsidRPr="00B55A63">
                    <w:t>office of a committee member;</w:t>
                  </w:r>
                  <w:r w:rsidR="00B55A63" w:rsidRPr="00B55A63">
                    <w:t xml:space="preserve"> </w:t>
                  </w:r>
                </w:p>
                <w:p w:rsidR="00B55A63" w:rsidRPr="00B55A63" w:rsidRDefault="00686198" w:rsidP="00822D9D">
                  <w:pPr>
                    <w:numPr>
                      <w:ilvl w:val="1"/>
                      <w:numId w:val="2"/>
                    </w:numPr>
                  </w:pPr>
                  <w:r w:rsidRPr="00B55A63">
                    <w:t>the number of members that constitute a</w:t>
                  </w:r>
                  <w:r w:rsidR="00B55A63" w:rsidRPr="00B55A63">
                    <w:t xml:space="preserve"> </w:t>
                  </w:r>
                  <w:r w:rsidRPr="00B55A63">
                    <w:t>quorum at a meeting of the committee;</w:t>
                  </w:r>
                </w:p>
                <w:p w:rsidR="008E6884" w:rsidRPr="00B55A63" w:rsidRDefault="00686198" w:rsidP="00822D9D">
                  <w:pPr>
                    <w:numPr>
                      <w:ilvl w:val="1"/>
                      <w:numId w:val="2"/>
                    </w:numPr>
                  </w:pPr>
                  <w:r w:rsidRPr="00B55A63">
                    <w:t>the procedure to be followed at a meeting of the committee</w:t>
                  </w:r>
                </w:p>
              </w:tc>
            </w:tr>
            <w:tr w:rsidR="00B55A63" w:rsidRPr="00B55A63" w:rsidTr="00B55A63">
              <w:tc>
                <w:tcPr>
                  <w:tcW w:w="1300" w:type="dxa"/>
                </w:tcPr>
                <w:p w:rsidR="00B55A63" w:rsidRPr="00B55A63" w:rsidRDefault="00B55A63" w:rsidP="00B55A63">
                  <w:r w:rsidRPr="00B55A63">
                    <w:t>6</w:t>
                  </w:r>
                </w:p>
              </w:tc>
              <w:tc>
                <w:tcPr>
                  <w:tcW w:w="2036" w:type="dxa"/>
                </w:tcPr>
                <w:p w:rsidR="00B55A63" w:rsidRPr="00B55A63" w:rsidRDefault="00B55A63" w:rsidP="00B55A63">
                  <w:r w:rsidRPr="00B55A63">
                    <w:t>General meetings</w:t>
                  </w:r>
                </w:p>
              </w:tc>
              <w:tc>
                <w:tcPr>
                  <w:tcW w:w="5455" w:type="dxa"/>
                </w:tcPr>
                <w:p w:rsidR="00B55A63" w:rsidRPr="00B55A63" w:rsidRDefault="00B55A63" w:rsidP="00B55A63">
                  <w:r w:rsidRPr="00B55A63">
                    <w:t>Make provision for the following matters in relation to</w:t>
                  </w:r>
                </w:p>
                <w:p w:rsidR="00B55A63" w:rsidRPr="00B55A63" w:rsidRDefault="00B55A63" w:rsidP="00B55A63">
                  <w:r w:rsidRPr="00B55A63">
                    <w:t>general meetings of the association:</w:t>
                  </w:r>
                </w:p>
                <w:p w:rsidR="008E6884" w:rsidRPr="00B55A63" w:rsidRDefault="00686198" w:rsidP="00822D9D">
                  <w:pPr>
                    <w:numPr>
                      <w:ilvl w:val="0"/>
                      <w:numId w:val="3"/>
                    </w:numPr>
                  </w:pPr>
                  <w:r w:rsidRPr="00B55A63">
                    <w:t>the frequency with which general meetings of</w:t>
                  </w:r>
                  <w:r w:rsidR="00B55A63" w:rsidRPr="00B55A63">
                    <w:t xml:space="preserve"> </w:t>
                  </w:r>
                  <w:r w:rsidRPr="00B55A63">
                    <w:t>the association are to be convened;</w:t>
                  </w:r>
                </w:p>
                <w:p w:rsidR="008E6884" w:rsidRPr="00B55A63" w:rsidRDefault="00686198" w:rsidP="00822D9D">
                  <w:pPr>
                    <w:numPr>
                      <w:ilvl w:val="0"/>
                      <w:numId w:val="3"/>
                    </w:numPr>
                  </w:pPr>
                  <w:r w:rsidRPr="00B55A63">
                    <w:t>the way in which general meetings and</w:t>
                  </w:r>
                  <w:r w:rsidR="00B55A63" w:rsidRPr="00B55A63">
                    <w:t xml:space="preserve"> </w:t>
                  </w:r>
                  <w:r w:rsidRPr="00B55A63">
                    <w:t>special general meetings of the association are</w:t>
                  </w:r>
                  <w:r w:rsidR="00B55A63" w:rsidRPr="00B55A63">
                    <w:t xml:space="preserve"> </w:t>
                  </w:r>
                  <w:r w:rsidRPr="00B55A63">
                    <w:t>to be convened;</w:t>
                  </w:r>
                </w:p>
                <w:p w:rsidR="008E6884" w:rsidRPr="00B55A63" w:rsidRDefault="00686198" w:rsidP="00822D9D">
                  <w:pPr>
                    <w:numPr>
                      <w:ilvl w:val="0"/>
                      <w:numId w:val="3"/>
                    </w:numPr>
                  </w:pPr>
                  <w:r w:rsidRPr="00B55A63">
                    <w:t>the procedure to be followed at a general</w:t>
                  </w:r>
                  <w:r w:rsidR="00B55A63" w:rsidRPr="00B55A63">
                    <w:t xml:space="preserve"> </w:t>
                  </w:r>
                  <w:r w:rsidRPr="00B55A63">
                    <w:t>meeting of the association;</w:t>
                  </w:r>
                </w:p>
                <w:p w:rsidR="008E6884" w:rsidRPr="00B55A63" w:rsidRDefault="00686198" w:rsidP="00822D9D">
                  <w:pPr>
                    <w:numPr>
                      <w:ilvl w:val="0"/>
                      <w:numId w:val="3"/>
                    </w:numPr>
                  </w:pPr>
                  <w:r w:rsidRPr="00B55A63">
                    <w:t>the number of members that constitutes a</w:t>
                  </w:r>
                  <w:r w:rsidR="00B55A63" w:rsidRPr="00B55A63">
                    <w:t xml:space="preserve"> </w:t>
                  </w:r>
                  <w:r w:rsidRPr="00B55A63">
                    <w:t>qu</w:t>
                  </w:r>
                  <w:r w:rsidR="00B55A63" w:rsidRPr="00B55A63">
                    <w:t xml:space="preserve">orum at a general meeting of the </w:t>
                  </w:r>
                  <w:r w:rsidRPr="00B55A63">
                    <w:t>association;</w:t>
                  </w:r>
                </w:p>
                <w:p w:rsidR="008E6884" w:rsidRPr="00B55A63" w:rsidRDefault="00686198" w:rsidP="00822D9D">
                  <w:pPr>
                    <w:numPr>
                      <w:ilvl w:val="0"/>
                      <w:numId w:val="3"/>
                    </w:numPr>
                  </w:pPr>
                  <w:r w:rsidRPr="00B55A63">
                    <w:t>whether or not members of the association are</w:t>
                  </w:r>
                  <w:r w:rsidR="00B55A63" w:rsidRPr="00B55A63">
                    <w:t xml:space="preserve"> </w:t>
                  </w:r>
                  <w:r w:rsidRPr="00B55A63">
                    <w:t>entitled to vote by proxy at general meetings;</w:t>
                  </w:r>
                </w:p>
                <w:p w:rsidR="008E6884" w:rsidRPr="00B55A63" w:rsidRDefault="00686198" w:rsidP="00822D9D">
                  <w:pPr>
                    <w:numPr>
                      <w:ilvl w:val="0"/>
                      <w:numId w:val="3"/>
                    </w:numPr>
                  </w:pPr>
                  <w:r w:rsidRPr="00B55A63">
                    <w:t>the time within which and the manner in</w:t>
                  </w:r>
                  <w:r w:rsidR="00B55A63" w:rsidRPr="00B55A63">
                    <w:t xml:space="preserve"> </w:t>
                  </w:r>
                  <w:r w:rsidRPr="00B55A63">
                    <w:t>which notices of general meetings and notices</w:t>
                  </w:r>
                  <w:r w:rsidR="00B55A63" w:rsidRPr="00B55A63">
                    <w:t xml:space="preserve"> </w:t>
                  </w:r>
                  <w:r w:rsidRPr="00B55A63">
                    <w:t>of motion are to be given, published or</w:t>
                  </w:r>
                  <w:r w:rsidR="00B55A63" w:rsidRPr="00B55A63">
                    <w:t xml:space="preserve"> </w:t>
                  </w:r>
                  <w:r w:rsidRPr="00B55A63">
                    <w:t>circulated</w:t>
                  </w:r>
                </w:p>
              </w:tc>
            </w:tr>
            <w:tr w:rsidR="00B55A63" w:rsidRPr="00B55A63" w:rsidTr="00B55A63">
              <w:tc>
                <w:tcPr>
                  <w:tcW w:w="1300" w:type="dxa"/>
                </w:tcPr>
                <w:p w:rsidR="00B55A63" w:rsidRPr="00B55A63" w:rsidRDefault="00B55A63" w:rsidP="00B55A63">
                  <w:r w:rsidRPr="00B55A63">
                    <w:t>7</w:t>
                  </w:r>
                </w:p>
              </w:tc>
              <w:tc>
                <w:tcPr>
                  <w:tcW w:w="2036" w:type="dxa"/>
                </w:tcPr>
                <w:p w:rsidR="00B55A63" w:rsidRPr="00B55A63" w:rsidRDefault="00B55A63" w:rsidP="00B55A63">
                  <w:r w:rsidRPr="00B55A63">
                    <w:t>Financial year</w:t>
                  </w:r>
                </w:p>
              </w:tc>
              <w:tc>
                <w:tcPr>
                  <w:tcW w:w="5455" w:type="dxa"/>
                </w:tcPr>
                <w:p w:rsidR="00B55A63" w:rsidRPr="00B55A63" w:rsidRDefault="00B55A63" w:rsidP="00B55A63">
                  <w:r w:rsidRPr="00B55A63">
                    <w:t>State the date when the financial year of the association</w:t>
                  </w:r>
                </w:p>
                <w:p w:rsidR="00B55A63" w:rsidRPr="00B55A63" w:rsidRDefault="00B55A63" w:rsidP="00B55A63">
                  <w:r w:rsidRPr="00B55A63">
                    <w:t>ends</w:t>
                  </w:r>
                </w:p>
              </w:tc>
            </w:tr>
            <w:tr w:rsidR="00B55A63" w:rsidRPr="00B55A63" w:rsidTr="00B55A63">
              <w:tc>
                <w:tcPr>
                  <w:tcW w:w="1300" w:type="dxa"/>
                </w:tcPr>
                <w:p w:rsidR="00B55A63" w:rsidRPr="00B55A63" w:rsidRDefault="00B55A63" w:rsidP="00B55A63">
                  <w:r w:rsidRPr="00B55A63">
                    <w:lastRenderedPageBreak/>
                    <w:t>8</w:t>
                  </w:r>
                </w:p>
              </w:tc>
              <w:tc>
                <w:tcPr>
                  <w:tcW w:w="2036" w:type="dxa"/>
                </w:tcPr>
                <w:p w:rsidR="00B55A63" w:rsidRPr="00B55A63" w:rsidRDefault="00B55A63" w:rsidP="00B55A63">
                  <w:r w:rsidRPr="00B55A63">
                    <w:t>Funds</w:t>
                  </w:r>
                </w:p>
              </w:tc>
              <w:tc>
                <w:tcPr>
                  <w:tcW w:w="5455" w:type="dxa"/>
                </w:tcPr>
                <w:p w:rsidR="008E6884" w:rsidRPr="00B55A63" w:rsidRDefault="00686198" w:rsidP="00822D9D">
                  <w:pPr>
                    <w:numPr>
                      <w:ilvl w:val="0"/>
                      <w:numId w:val="4"/>
                    </w:numPr>
                  </w:pPr>
                  <w:r w:rsidRPr="00B55A63">
                    <w:t>state the source from which the funds of the</w:t>
                  </w:r>
                  <w:r w:rsidR="00B55A63" w:rsidRPr="00B55A63">
                    <w:t xml:space="preserve"> </w:t>
                  </w:r>
                  <w:r w:rsidRPr="00B55A63">
                    <w:t>association are to be or may be derived</w:t>
                  </w:r>
                </w:p>
                <w:p w:rsidR="008E6884" w:rsidRPr="00B55A63" w:rsidRDefault="00686198" w:rsidP="00822D9D">
                  <w:pPr>
                    <w:numPr>
                      <w:ilvl w:val="0"/>
                      <w:numId w:val="4"/>
                    </w:numPr>
                  </w:pPr>
                  <w:r w:rsidRPr="00B55A63">
                    <w:t>state the way in which the funds of the</w:t>
                  </w:r>
                  <w:r w:rsidR="00B55A63" w:rsidRPr="00B55A63">
                    <w:t xml:space="preserve"> </w:t>
                  </w:r>
                  <w:r w:rsidRPr="00B55A63">
                    <w:t>association are to be managed and, in particular, the</w:t>
                  </w:r>
                  <w:r w:rsidR="00B55A63" w:rsidRPr="00B55A63">
                    <w:t xml:space="preserve"> </w:t>
                  </w:r>
                  <w:r w:rsidRPr="00B55A63">
                    <w:t>mode of drawing and signing cheques on behalf of the</w:t>
                  </w:r>
                  <w:r w:rsidR="00B55A63" w:rsidRPr="00B55A63">
                    <w:t xml:space="preserve"> </w:t>
                  </w:r>
                  <w:r w:rsidRPr="00B55A63">
                    <w:t>association</w:t>
                  </w:r>
                </w:p>
              </w:tc>
            </w:tr>
            <w:tr w:rsidR="00B55A63" w:rsidRPr="00B55A63" w:rsidTr="00B55A63">
              <w:tc>
                <w:tcPr>
                  <w:tcW w:w="1300" w:type="dxa"/>
                </w:tcPr>
                <w:p w:rsidR="00B55A63" w:rsidRPr="00B55A63" w:rsidRDefault="00B55A63" w:rsidP="00B55A63">
                  <w:r w:rsidRPr="00B55A63">
                    <w:t>9</w:t>
                  </w:r>
                </w:p>
              </w:tc>
              <w:tc>
                <w:tcPr>
                  <w:tcW w:w="2036" w:type="dxa"/>
                </w:tcPr>
                <w:p w:rsidR="00B55A63" w:rsidRPr="00B55A63" w:rsidRDefault="00B55A63" w:rsidP="00B55A63">
                  <w:r w:rsidRPr="00B55A63">
                    <w:t>Common seal</w:t>
                  </w:r>
                </w:p>
              </w:tc>
              <w:tc>
                <w:tcPr>
                  <w:tcW w:w="5455" w:type="dxa"/>
                </w:tcPr>
                <w:p w:rsidR="00B55A63" w:rsidRPr="00B55A63" w:rsidRDefault="00B55A63" w:rsidP="00B55A63">
                  <w:r w:rsidRPr="00B55A63">
                    <w:t>Provide for the custody and use of the common seal of</w:t>
                  </w:r>
                </w:p>
                <w:p w:rsidR="008E6884" w:rsidRPr="00B55A63" w:rsidRDefault="00B55A63" w:rsidP="00B55A63">
                  <w:r w:rsidRPr="00B55A63">
                    <w:t>the association</w:t>
                  </w:r>
                </w:p>
              </w:tc>
            </w:tr>
            <w:tr w:rsidR="00B55A63" w:rsidRPr="00B55A63" w:rsidTr="00B55A63">
              <w:tc>
                <w:tcPr>
                  <w:tcW w:w="1300" w:type="dxa"/>
                </w:tcPr>
                <w:p w:rsidR="00B55A63" w:rsidRPr="00B55A63" w:rsidRDefault="00B55A63" w:rsidP="00B55A63">
                  <w:r w:rsidRPr="00B55A63">
                    <w:t>10</w:t>
                  </w:r>
                </w:p>
              </w:tc>
              <w:tc>
                <w:tcPr>
                  <w:tcW w:w="2036" w:type="dxa"/>
                </w:tcPr>
                <w:p w:rsidR="00B55A63" w:rsidRPr="00B55A63" w:rsidRDefault="00B55A63" w:rsidP="00B55A63">
                  <w:r w:rsidRPr="00B55A63">
                    <w:t>Custody of books and documents</w:t>
                  </w:r>
                </w:p>
              </w:tc>
              <w:tc>
                <w:tcPr>
                  <w:tcW w:w="5455" w:type="dxa"/>
                </w:tcPr>
                <w:p w:rsidR="00B55A63" w:rsidRPr="00B55A63" w:rsidRDefault="00B55A63" w:rsidP="00B55A63">
                  <w:r w:rsidRPr="00B55A63">
                    <w:t>Make provision for the custody of any books,</w:t>
                  </w:r>
                </w:p>
                <w:p w:rsidR="00B55A63" w:rsidRPr="00B55A63" w:rsidRDefault="00B55A63" w:rsidP="00B55A63">
                  <w:r w:rsidRPr="00B55A63">
                    <w:t>documents or securities of the association</w:t>
                  </w:r>
                </w:p>
              </w:tc>
            </w:tr>
            <w:tr w:rsidR="00B55A63" w:rsidRPr="00B55A63" w:rsidTr="00B55A63">
              <w:tc>
                <w:tcPr>
                  <w:tcW w:w="1300" w:type="dxa"/>
                </w:tcPr>
                <w:p w:rsidR="00B55A63" w:rsidRPr="00B55A63" w:rsidRDefault="00B55A63" w:rsidP="00B55A63">
                  <w:r w:rsidRPr="00B55A63">
                    <w:t>11</w:t>
                  </w:r>
                </w:p>
              </w:tc>
              <w:tc>
                <w:tcPr>
                  <w:tcW w:w="2036" w:type="dxa"/>
                </w:tcPr>
                <w:p w:rsidR="00B55A63" w:rsidRPr="00B55A63" w:rsidRDefault="00B55A63" w:rsidP="00B55A63">
                  <w:r w:rsidRPr="00B55A63">
                    <w:t>Inspection of books and documents</w:t>
                  </w:r>
                </w:p>
              </w:tc>
              <w:tc>
                <w:tcPr>
                  <w:tcW w:w="5455" w:type="dxa"/>
                </w:tcPr>
                <w:p w:rsidR="00B55A63" w:rsidRPr="00B55A63" w:rsidRDefault="00B55A63" w:rsidP="00B55A63">
                  <w:r w:rsidRPr="00B55A63">
                    <w:t>Provide for the inspection by members of any books or</w:t>
                  </w:r>
                </w:p>
                <w:p w:rsidR="00B55A63" w:rsidRPr="00B55A63" w:rsidRDefault="00B55A63" w:rsidP="00B55A63">
                  <w:r w:rsidRPr="00B55A63">
                    <w:t>documents of the association</w:t>
                  </w:r>
                </w:p>
              </w:tc>
            </w:tr>
          </w:tbl>
          <w:p w:rsidR="00B55A63" w:rsidRPr="00B55A63" w:rsidRDefault="00B55A63" w:rsidP="00B55A63"/>
          <w:p w:rsidR="008E6884" w:rsidRPr="00B55A63" w:rsidRDefault="00686198" w:rsidP="00B55A63">
            <w:r w:rsidRPr="00B55A63">
              <w:t>Section 18 lists the documents and information required for incorporation</w:t>
            </w:r>
            <w:r w:rsidR="00B55A63" w:rsidRPr="00B55A63">
              <w:t xml:space="preserve"> (page 11 – 12)</w:t>
            </w:r>
            <w:r w:rsidRPr="00B55A63">
              <w:t xml:space="preserve">. </w:t>
            </w:r>
          </w:p>
          <w:p w:rsidR="00B55A63" w:rsidRPr="00B55A63" w:rsidRDefault="00B55A63" w:rsidP="00B55A63">
            <w:r w:rsidRPr="00B55A63">
              <w:t>(Subsection 1) An application for the incorporation of an association state—</w:t>
            </w:r>
          </w:p>
          <w:p w:rsidR="008E6884" w:rsidRPr="00B55A63" w:rsidRDefault="00686198" w:rsidP="00822D9D">
            <w:pPr>
              <w:numPr>
                <w:ilvl w:val="0"/>
                <w:numId w:val="7"/>
              </w:numPr>
            </w:pPr>
            <w:r w:rsidRPr="00B55A63">
              <w:t>the proposed name of the association or proposed association (being a name that complies with division 3.5); and</w:t>
            </w:r>
          </w:p>
          <w:p w:rsidR="00B55A63" w:rsidRPr="00B55A63" w:rsidRDefault="00686198" w:rsidP="00822D9D">
            <w:pPr>
              <w:numPr>
                <w:ilvl w:val="0"/>
                <w:numId w:val="7"/>
              </w:numPr>
            </w:pPr>
            <w:r w:rsidRPr="00B55A63">
              <w:t>the name and address of the applicant; and</w:t>
            </w:r>
          </w:p>
          <w:p w:rsidR="00B55A63" w:rsidRPr="00B55A63" w:rsidRDefault="00686198" w:rsidP="00822D9D">
            <w:pPr>
              <w:numPr>
                <w:ilvl w:val="0"/>
                <w:numId w:val="7"/>
              </w:numPr>
            </w:pPr>
            <w:r w:rsidRPr="00B55A63">
              <w:t>the name and address of the person who will be the</w:t>
            </w:r>
            <w:r w:rsidR="00B55A63" w:rsidRPr="00B55A63">
              <w:t xml:space="preserve"> </w:t>
            </w:r>
            <w:r w:rsidRPr="00B55A63">
              <w:t>inaugural public officer of the association; and</w:t>
            </w:r>
            <w:r w:rsidR="00B55A63" w:rsidRPr="00B55A63">
              <w:t xml:space="preserve"> </w:t>
            </w:r>
          </w:p>
          <w:p w:rsidR="00B55A63" w:rsidRPr="00B55A63" w:rsidRDefault="00686198" w:rsidP="00822D9D">
            <w:pPr>
              <w:numPr>
                <w:ilvl w:val="0"/>
                <w:numId w:val="7"/>
              </w:numPr>
            </w:pPr>
            <w:r w:rsidRPr="00B55A63">
              <w:t>the name and address of each person who will be an</w:t>
            </w:r>
            <w:r w:rsidR="00B55A63" w:rsidRPr="00B55A63">
              <w:t xml:space="preserve"> </w:t>
            </w:r>
            <w:r w:rsidRPr="00B55A63">
              <w:t>inaugural member of the committee of the association; and</w:t>
            </w:r>
          </w:p>
          <w:p w:rsidR="00B55A63" w:rsidRPr="00B55A63" w:rsidRDefault="00686198" w:rsidP="00822D9D">
            <w:pPr>
              <w:numPr>
                <w:ilvl w:val="0"/>
                <w:numId w:val="7"/>
              </w:numPr>
            </w:pPr>
            <w:r w:rsidRPr="00B55A63">
              <w:t>the address and hours of opening of the registered office</w:t>
            </w:r>
            <w:r w:rsidR="00B55A63" w:rsidRPr="00B55A63">
              <w:t xml:space="preserve"> </w:t>
            </w:r>
            <w:r w:rsidRPr="00B55A63">
              <w:t>(if any) of the association or proposed association in</w:t>
            </w:r>
            <w:r w:rsidR="00B55A63" w:rsidRPr="00B55A63">
              <w:t xml:space="preserve"> </w:t>
            </w:r>
            <w:r w:rsidRPr="00B55A63">
              <w:t>accordance with section 121 (1); and</w:t>
            </w:r>
          </w:p>
          <w:p w:rsidR="00B55A63" w:rsidRPr="00B55A63" w:rsidRDefault="00686198" w:rsidP="00822D9D">
            <w:pPr>
              <w:numPr>
                <w:ilvl w:val="0"/>
                <w:numId w:val="7"/>
              </w:numPr>
            </w:pPr>
            <w:r w:rsidRPr="00B55A63">
              <w:t>the prescribed particulars (if any); and</w:t>
            </w:r>
          </w:p>
          <w:p w:rsidR="00B55A63" w:rsidRPr="00B55A63" w:rsidRDefault="00B55A63" w:rsidP="00B55A63">
            <w:r w:rsidRPr="00B55A63">
              <w:t>(Subsection 1.b) must be accompanied by—</w:t>
            </w:r>
          </w:p>
          <w:p w:rsidR="00B55A63" w:rsidRPr="00B55A63" w:rsidRDefault="00686198" w:rsidP="00822D9D">
            <w:pPr>
              <w:numPr>
                <w:ilvl w:val="0"/>
                <w:numId w:val="7"/>
              </w:numPr>
            </w:pPr>
            <w:r w:rsidRPr="00B55A63">
              <w:t>a copy of a statement of the objects of the association or proposed association approved under section 16 (b); and</w:t>
            </w:r>
          </w:p>
          <w:p w:rsidR="00B55A63" w:rsidRPr="00B55A63" w:rsidRDefault="00B55A63" w:rsidP="00822D9D">
            <w:pPr>
              <w:numPr>
                <w:ilvl w:val="0"/>
                <w:numId w:val="7"/>
              </w:numPr>
            </w:pPr>
            <w:r w:rsidRPr="00B55A63">
              <w:rPr>
                <w:highlight w:val="yellow"/>
              </w:rPr>
              <w:t>[Not applicable]</w:t>
            </w:r>
            <w:r w:rsidRPr="00B55A63">
              <w:t xml:space="preserve"> </w:t>
            </w:r>
            <w:r w:rsidR="00686198" w:rsidRPr="00B55A63">
              <w:t>a notice (if any) given under section 37 (3) stating the</w:t>
            </w:r>
            <w:r w:rsidRPr="00B55A63">
              <w:t xml:space="preserve"> </w:t>
            </w:r>
            <w:r w:rsidR="00686198" w:rsidRPr="00B55A63">
              <w:t>name reserved for incorporation of the association or</w:t>
            </w:r>
            <w:r w:rsidRPr="00B55A63">
              <w:t xml:space="preserve"> </w:t>
            </w:r>
            <w:r w:rsidR="00686198" w:rsidRPr="00B55A63">
              <w:t>proposed association; and</w:t>
            </w:r>
          </w:p>
          <w:p w:rsidR="00B55A63" w:rsidRPr="00B55A63" w:rsidRDefault="00686198" w:rsidP="00822D9D">
            <w:pPr>
              <w:numPr>
                <w:ilvl w:val="0"/>
                <w:numId w:val="7"/>
              </w:numPr>
            </w:pPr>
            <w:r w:rsidRPr="00B55A63">
              <w:t>a copy of the rules of the association</w:t>
            </w:r>
            <w:r w:rsidR="00B55A63" w:rsidRPr="00B55A63">
              <w:t xml:space="preserve"> (a constitution) </w:t>
            </w:r>
            <w:r w:rsidRPr="00B55A63">
              <w:t>adopted under section 16 (c) (ii);</w:t>
            </w:r>
            <w:r w:rsidR="00B55A63" w:rsidRPr="00B55A63">
              <w:t xml:space="preserve"> and</w:t>
            </w:r>
          </w:p>
          <w:p w:rsidR="00B55A63" w:rsidRPr="00B55A63" w:rsidRDefault="00B55A63" w:rsidP="00822D9D">
            <w:pPr>
              <w:numPr>
                <w:ilvl w:val="0"/>
                <w:numId w:val="7"/>
              </w:numPr>
            </w:pPr>
            <w:r w:rsidRPr="00B55A63">
              <w:rPr>
                <w:highlight w:val="yellow"/>
              </w:rPr>
              <w:t>[Not applicable]</w:t>
            </w:r>
            <w:r w:rsidRPr="00B55A63">
              <w:t xml:space="preserve"> </w:t>
            </w:r>
            <w:r w:rsidR="00686198" w:rsidRPr="00B55A63">
              <w:t>a notice specifying particulars of any trust relating to the</w:t>
            </w:r>
            <w:r w:rsidRPr="00B55A63">
              <w:t xml:space="preserve"> </w:t>
            </w:r>
            <w:r w:rsidR="00686198" w:rsidRPr="00B55A63">
              <w:t>association or proposed association, with a copy of the</w:t>
            </w:r>
            <w:r w:rsidRPr="00B55A63">
              <w:t xml:space="preserve"> </w:t>
            </w:r>
            <w:r w:rsidR="00686198" w:rsidRPr="00B55A63">
              <w:t>deed or other instrument creating or embodying the trust;</w:t>
            </w:r>
            <w:r w:rsidRPr="00B55A63">
              <w:t xml:space="preserve"> </w:t>
            </w:r>
            <w:r w:rsidR="00686198" w:rsidRPr="00B55A63">
              <w:t>and</w:t>
            </w:r>
          </w:p>
          <w:p w:rsidR="00B55A63" w:rsidRPr="00B55A63" w:rsidRDefault="00686198" w:rsidP="00822D9D">
            <w:pPr>
              <w:numPr>
                <w:ilvl w:val="0"/>
                <w:numId w:val="7"/>
              </w:numPr>
            </w:pPr>
            <w:r w:rsidRPr="00B55A63">
              <w:t>a statement by the applicant in accordance with</w:t>
            </w:r>
            <w:r w:rsidR="00B55A63" w:rsidRPr="00B55A63">
              <w:t xml:space="preserve"> </w:t>
            </w:r>
            <w:r w:rsidRPr="00B55A63">
              <w:t>subsection (2); and</w:t>
            </w:r>
          </w:p>
          <w:p w:rsidR="008E6884" w:rsidRPr="00B55A63" w:rsidRDefault="00686198" w:rsidP="00822D9D">
            <w:pPr>
              <w:numPr>
                <w:ilvl w:val="0"/>
                <w:numId w:val="7"/>
              </w:numPr>
            </w:pPr>
            <w:proofErr w:type="gramStart"/>
            <w:r w:rsidRPr="00B55A63">
              <w:t>the</w:t>
            </w:r>
            <w:proofErr w:type="gramEnd"/>
            <w:r w:rsidRPr="00B55A63">
              <w:t xml:space="preserve"> prescribed documents (if any).</w:t>
            </w:r>
          </w:p>
          <w:p w:rsidR="00B55A63" w:rsidRPr="00B55A63" w:rsidRDefault="00B55A63" w:rsidP="00B55A63">
            <w:r w:rsidRPr="00B55A63">
              <w:t>(Subsection 2) A statement by the applicant for subsection (1) (b) (v) must certify that—</w:t>
            </w:r>
          </w:p>
          <w:p w:rsidR="00B55A63" w:rsidRPr="00B55A63" w:rsidRDefault="00686198" w:rsidP="00822D9D">
            <w:pPr>
              <w:numPr>
                <w:ilvl w:val="0"/>
                <w:numId w:val="7"/>
              </w:numPr>
            </w:pPr>
            <w:r w:rsidRPr="00B55A63">
              <w:t>the applicant is authorised to apply for the incorporation of the</w:t>
            </w:r>
            <w:r w:rsidR="00B55A63" w:rsidRPr="00B55A63">
              <w:t xml:space="preserve"> </w:t>
            </w:r>
            <w:r w:rsidRPr="00B55A63">
              <w:t>association or proposed association under section 16 (a); and</w:t>
            </w:r>
            <w:r w:rsidR="00B55A63" w:rsidRPr="00B55A63">
              <w:t xml:space="preserve"> </w:t>
            </w:r>
          </w:p>
          <w:p w:rsidR="00B55A63" w:rsidRPr="00B55A63" w:rsidRDefault="00686198" w:rsidP="00822D9D">
            <w:pPr>
              <w:numPr>
                <w:ilvl w:val="0"/>
                <w:numId w:val="7"/>
              </w:numPr>
            </w:pPr>
            <w:r w:rsidRPr="00B55A63">
              <w:t>the particulars stated in the application are correct; and</w:t>
            </w:r>
            <w:r w:rsidR="00B55A63" w:rsidRPr="00B55A63">
              <w:t xml:space="preserve"> </w:t>
            </w:r>
          </w:p>
          <w:p w:rsidR="008E6884" w:rsidRDefault="00686198" w:rsidP="00822D9D">
            <w:pPr>
              <w:numPr>
                <w:ilvl w:val="0"/>
                <w:numId w:val="7"/>
              </w:numPr>
            </w:pPr>
            <w:proofErr w:type="gramStart"/>
            <w:r w:rsidRPr="00B55A63">
              <w:t>the</w:t>
            </w:r>
            <w:proofErr w:type="gramEnd"/>
            <w:r w:rsidRPr="00B55A63">
              <w:t xml:space="preserve"> copy of each document</w:t>
            </w:r>
            <w:r w:rsidR="00B55A63" w:rsidRPr="00B55A63">
              <w:t xml:space="preserve"> accompanying the application is a </w:t>
            </w:r>
            <w:r w:rsidRPr="00B55A63">
              <w:t>true copy of the document.</w:t>
            </w:r>
          </w:p>
          <w:p w:rsidR="008E6884" w:rsidRPr="00B55A63" w:rsidRDefault="00B55A63" w:rsidP="00B55A63">
            <w:pPr>
              <w:rPr>
                <w:b/>
              </w:rPr>
            </w:pPr>
            <w:r w:rsidRPr="00B55A63">
              <w:rPr>
                <w:b/>
              </w:rPr>
              <w:t>Following incorporation CAUL must undertake the following:</w:t>
            </w:r>
          </w:p>
          <w:p w:rsidR="008E6884" w:rsidRPr="00B55A63" w:rsidRDefault="00686198" w:rsidP="00822D9D">
            <w:pPr>
              <w:numPr>
                <w:ilvl w:val="0"/>
                <w:numId w:val="7"/>
              </w:numPr>
            </w:pPr>
            <w:r w:rsidRPr="00B55A63">
              <w:t>Section 43 deals with the ratification of contracts. Those</w:t>
            </w:r>
            <w:r w:rsidR="00B55A63" w:rsidRPr="00B55A63">
              <w:t xml:space="preserve"> contracts </w:t>
            </w:r>
            <w:r w:rsidRPr="00B55A63">
              <w:t>entered into by the unincorporated association (CAUL) must be ratified by the incor</w:t>
            </w:r>
            <w:r w:rsidR="00B55A63" w:rsidRPr="00B55A63">
              <w:t xml:space="preserve">porated association in accordance with this section. </w:t>
            </w:r>
          </w:p>
          <w:p w:rsidR="00B55A63" w:rsidRDefault="00686198" w:rsidP="00822D9D">
            <w:pPr>
              <w:numPr>
                <w:ilvl w:val="0"/>
                <w:numId w:val="7"/>
              </w:numPr>
            </w:pPr>
            <w:r w:rsidRPr="00B55A63">
              <w:t>Sections 68 -</w:t>
            </w:r>
            <w:r w:rsidR="003765AA">
              <w:t xml:space="preserve"> </w:t>
            </w:r>
            <w:r w:rsidRPr="00B55A63">
              <w:t xml:space="preserve">69 require that CAUL hold its first AGM no later than 18 months after incorporation, and an AGM </w:t>
            </w:r>
            <w:r w:rsidR="00B55A63" w:rsidRPr="00B55A63">
              <w:t xml:space="preserve">annually </w:t>
            </w:r>
            <w:r w:rsidRPr="00B55A63">
              <w:t>no later than 5 months following the end of CAUL</w:t>
            </w:r>
            <w:r w:rsidR="00B55A63" w:rsidRPr="00B55A63">
              <w:t xml:space="preserve">’s nominated </w:t>
            </w:r>
            <w:r w:rsidRPr="00B55A63">
              <w:t>financial year</w:t>
            </w:r>
            <w:r w:rsidR="003765AA">
              <w:t xml:space="preserve"> (CAUL goes by the calendar year)</w:t>
            </w:r>
            <w:r w:rsidRPr="00B55A63">
              <w:t>.</w:t>
            </w:r>
          </w:p>
          <w:p w:rsidR="00B55A63" w:rsidRPr="00B55A63" w:rsidRDefault="00B55A63" w:rsidP="00822D9D">
            <w:pPr>
              <w:numPr>
                <w:ilvl w:val="1"/>
                <w:numId w:val="7"/>
              </w:numPr>
            </w:pPr>
            <w:r w:rsidRPr="00B55A63">
              <w:t>[Page 52] Section 73 sets out a list of documents which must be presented to members at each AGM (and provided in advance of the meeting):</w:t>
            </w:r>
          </w:p>
          <w:p w:rsidR="00B55A63" w:rsidRPr="00B55A63" w:rsidRDefault="00686198" w:rsidP="00822D9D">
            <w:pPr>
              <w:numPr>
                <w:ilvl w:val="2"/>
                <w:numId w:val="7"/>
              </w:numPr>
            </w:pPr>
            <w:r w:rsidRPr="00B55A63">
              <w:t>the audited statement of the association’s accounts for the most</w:t>
            </w:r>
            <w:r w:rsidR="00B55A63" w:rsidRPr="00B55A63">
              <w:t xml:space="preserve"> </w:t>
            </w:r>
            <w:r w:rsidRPr="00B55A63">
              <w:t>recently ended financial year of the association;</w:t>
            </w:r>
          </w:p>
          <w:p w:rsidR="00B55A63" w:rsidRPr="00B55A63" w:rsidRDefault="00686198" w:rsidP="00822D9D">
            <w:pPr>
              <w:numPr>
                <w:ilvl w:val="2"/>
                <w:numId w:val="7"/>
              </w:numPr>
            </w:pPr>
            <w:r w:rsidRPr="00B55A63">
              <w:lastRenderedPageBreak/>
              <w:t>a copy of the auditor’s report to the association in relation to</w:t>
            </w:r>
            <w:r w:rsidR="00B55A63" w:rsidRPr="00B55A63">
              <w:t xml:space="preserve"> </w:t>
            </w:r>
            <w:r w:rsidRPr="00B55A63">
              <w:t>the association’s accounts for that financial year;</w:t>
            </w:r>
          </w:p>
          <w:p w:rsidR="00B55A63" w:rsidRPr="00B55A63" w:rsidRDefault="00686198" w:rsidP="00822D9D">
            <w:pPr>
              <w:numPr>
                <w:ilvl w:val="2"/>
                <w:numId w:val="7"/>
              </w:numPr>
            </w:pPr>
            <w:r w:rsidRPr="00B55A63">
              <w:t>a report signed by 2 members of the committee stating—</w:t>
            </w:r>
          </w:p>
          <w:p w:rsidR="00B55A63" w:rsidRPr="00B55A63" w:rsidRDefault="00686198" w:rsidP="00822D9D">
            <w:pPr>
              <w:numPr>
                <w:ilvl w:val="3"/>
                <w:numId w:val="7"/>
              </w:numPr>
            </w:pPr>
            <w:r w:rsidRPr="00B55A63">
              <w:t>the name of each member of the committee of the</w:t>
            </w:r>
            <w:r w:rsidR="00B55A63" w:rsidRPr="00B55A63">
              <w:t xml:space="preserve"> </w:t>
            </w:r>
            <w:r w:rsidRPr="00B55A63">
              <w:t>association during the most recently ended financial year</w:t>
            </w:r>
            <w:r w:rsidR="00B55A63" w:rsidRPr="00B55A63">
              <w:t xml:space="preserve"> </w:t>
            </w:r>
            <w:r w:rsidRPr="00B55A63">
              <w:t>of the association and, if different, at the date of the</w:t>
            </w:r>
            <w:r w:rsidR="00B55A63" w:rsidRPr="00B55A63">
              <w:t xml:space="preserve"> </w:t>
            </w:r>
            <w:r w:rsidRPr="00B55A63">
              <w:t>report; and</w:t>
            </w:r>
          </w:p>
          <w:p w:rsidR="00B55A63" w:rsidRPr="00B55A63" w:rsidRDefault="00686198" w:rsidP="00822D9D">
            <w:pPr>
              <w:numPr>
                <w:ilvl w:val="3"/>
                <w:numId w:val="7"/>
              </w:numPr>
            </w:pPr>
            <w:r w:rsidRPr="00B55A63">
              <w:t>the principal activities of the association during the most</w:t>
            </w:r>
            <w:r w:rsidR="00B55A63" w:rsidRPr="00B55A63">
              <w:t xml:space="preserve"> </w:t>
            </w:r>
            <w:r w:rsidRPr="00B55A63">
              <w:t>recently ended financial year and any significant change</w:t>
            </w:r>
            <w:r w:rsidR="00B55A63" w:rsidRPr="00B55A63">
              <w:t xml:space="preserve"> </w:t>
            </w:r>
            <w:r w:rsidRPr="00B55A63">
              <w:t>in the nature of those activities that occurred during that</w:t>
            </w:r>
            <w:r w:rsidR="00B55A63" w:rsidRPr="00B55A63">
              <w:t xml:space="preserve"> </w:t>
            </w:r>
            <w:r w:rsidRPr="00B55A63">
              <w:t>financial year; and</w:t>
            </w:r>
          </w:p>
          <w:p w:rsidR="008E6884" w:rsidRPr="00B55A63" w:rsidRDefault="00686198" w:rsidP="00822D9D">
            <w:pPr>
              <w:numPr>
                <w:ilvl w:val="3"/>
                <w:numId w:val="7"/>
              </w:numPr>
            </w:pPr>
            <w:proofErr w:type="gramStart"/>
            <w:r w:rsidRPr="00B55A63">
              <w:t>the</w:t>
            </w:r>
            <w:proofErr w:type="gramEnd"/>
            <w:r w:rsidRPr="00B55A63">
              <w:t xml:space="preserve"> net profit or loss of the association for the most</w:t>
            </w:r>
            <w:r w:rsidR="00B55A63" w:rsidRPr="00B55A63">
              <w:t xml:space="preserve"> </w:t>
            </w:r>
            <w:r w:rsidRPr="00B55A63">
              <w:t>recently ended financial year.</w:t>
            </w:r>
          </w:p>
          <w:p w:rsidR="008E6884" w:rsidRPr="00B55A63" w:rsidRDefault="00686198" w:rsidP="00822D9D">
            <w:pPr>
              <w:numPr>
                <w:ilvl w:val="0"/>
                <w:numId w:val="7"/>
              </w:numPr>
            </w:pPr>
            <w:r w:rsidRPr="00B55A63">
              <w:t>Section 71 sets out the accounting record requirements that CAUL must comply with.</w:t>
            </w:r>
          </w:p>
          <w:p w:rsidR="00B55A63" w:rsidRPr="00B55A63" w:rsidRDefault="00686198" w:rsidP="00822D9D">
            <w:pPr>
              <w:numPr>
                <w:ilvl w:val="0"/>
                <w:numId w:val="7"/>
              </w:numPr>
            </w:pPr>
            <w:r w:rsidRPr="00B55A63">
              <w:t xml:space="preserve">Section 72 sets out reporting requirements in the annual statement of accounts </w:t>
            </w:r>
            <w:r w:rsidR="00B55A63" w:rsidRPr="00B55A63">
              <w:t>which must be made available to members.</w:t>
            </w:r>
          </w:p>
          <w:p w:rsidR="00B55A63" w:rsidRDefault="00B55A63" w:rsidP="00822D9D">
            <w:pPr>
              <w:numPr>
                <w:ilvl w:val="0"/>
                <w:numId w:val="7"/>
              </w:numPr>
            </w:pPr>
            <w:r w:rsidRPr="00B55A63">
              <w:t>Section 74 sets out the Audit of Accounts and Section 76 sets out the requirements for that auditor. It also describes requirements for who the auditor must be:</w:t>
            </w:r>
          </w:p>
          <w:p w:rsidR="00B55A63" w:rsidRPr="00B55A63" w:rsidRDefault="00B55A63" w:rsidP="00822D9D">
            <w:pPr>
              <w:numPr>
                <w:ilvl w:val="1"/>
                <w:numId w:val="7"/>
              </w:numPr>
            </w:pPr>
            <w:r w:rsidRPr="00B55A63">
              <w:t xml:space="preserve">[Page 55] An incorporated association </w:t>
            </w:r>
            <w:r w:rsidR="00686198" w:rsidRPr="00B55A63">
              <w:t>must appoint an auditor who is registered as an auditor</w:t>
            </w:r>
            <w:r w:rsidRPr="00B55A63">
              <w:t xml:space="preserve"> </w:t>
            </w:r>
            <w:r w:rsidR="00686198" w:rsidRPr="00B55A63">
              <w:t>under the Corporations Act, being a person who is not—</w:t>
            </w:r>
          </w:p>
          <w:p w:rsidR="00B55A63" w:rsidRPr="00B55A63" w:rsidRDefault="00686198" w:rsidP="00822D9D">
            <w:pPr>
              <w:numPr>
                <w:ilvl w:val="2"/>
                <w:numId w:val="7"/>
              </w:numPr>
            </w:pPr>
            <w:r w:rsidRPr="00B55A63">
              <w:t>an officer of the association; or</w:t>
            </w:r>
          </w:p>
          <w:p w:rsidR="00B55A63" w:rsidRPr="00B55A63" w:rsidRDefault="00686198" w:rsidP="00822D9D">
            <w:pPr>
              <w:numPr>
                <w:ilvl w:val="2"/>
                <w:numId w:val="7"/>
              </w:numPr>
            </w:pPr>
            <w:r w:rsidRPr="00B55A63">
              <w:t>a partner, employer or e</w:t>
            </w:r>
            <w:r w:rsidR="00B55A63" w:rsidRPr="00B55A63">
              <w:t xml:space="preserve">mployee of an officer of the </w:t>
            </w:r>
            <w:r w:rsidRPr="00B55A63">
              <w:t>association; or</w:t>
            </w:r>
          </w:p>
          <w:p w:rsidR="00B55A63" w:rsidRDefault="00686198" w:rsidP="00822D9D">
            <w:pPr>
              <w:numPr>
                <w:ilvl w:val="2"/>
                <w:numId w:val="7"/>
              </w:numPr>
            </w:pPr>
            <w:proofErr w:type="gramStart"/>
            <w:r w:rsidRPr="00B55A63">
              <w:t>a</w:t>
            </w:r>
            <w:proofErr w:type="gramEnd"/>
            <w:r w:rsidRPr="00B55A63">
              <w:t xml:space="preserve"> partner or employee of an employee of an officer of the association.</w:t>
            </w:r>
          </w:p>
          <w:p w:rsidR="004B25C5" w:rsidRDefault="00B55A63" w:rsidP="00822D9D">
            <w:pPr>
              <w:numPr>
                <w:ilvl w:val="0"/>
                <w:numId w:val="7"/>
              </w:numPr>
            </w:pPr>
            <w:r w:rsidRPr="00B55A63">
              <w:t>Section 79 sets out requirements of the Annual Return which must be lodged with Access Canberra.</w:t>
            </w:r>
          </w:p>
          <w:p w:rsidR="00B55A63" w:rsidRPr="00B55A63" w:rsidRDefault="00B55A63" w:rsidP="00B55A63"/>
        </w:tc>
      </w:tr>
    </w:tbl>
    <w:p w:rsidR="00CD061A" w:rsidRPr="00921DFA" w:rsidRDefault="00CD061A" w:rsidP="00241E1E">
      <w:pPr>
        <w:pStyle w:val="Footer"/>
        <w:ind w:right="360"/>
        <w:rPr>
          <w:rFonts w:ascii="Tahoma" w:hAnsi="Tahoma" w:cs="Tahoma"/>
          <w:sz w:val="20"/>
          <w:szCs w:val="20"/>
          <w:lang w:val="en-US"/>
        </w:rPr>
      </w:pPr>
    </w:p>
    <w:sectPr w:rsidR="00CD061A" w:rsidRPr="00921DFA" w:rsidSect="00012467">
      <w:footerReference w:type="even" r:id="rId19"/>
      <w:footerReference w:type="default" r:id="rId2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84" w:rsidRDefault="008E6884">
      <w:r>
        <w:separator/>
      </w:r>
    </w:p>
  </w:endnote>
  <w:endnote w:type="continuationSeparator" w:id="0">
    <w:p w:rsidR="008E6884" w:rsidRDefault="008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84" w:rsidRDefault="008E6884" w:rsidP="006E6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6884" w:rsidRDefault="008E6884" w:rsidP="00CD06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84" w:rsidRDefault="008E6884" w:rsidP="006E6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B94">
      <w:rPr>
        <w:rStyle w:val="PageNumber"/>
        <w:noProof/>
      </w:rPr>
      <w:t>8</w:t>
    </w:r>
    <w:r>
      <w:rPr>
        <w:rStyle w:val="PageNumber"/>
      </w:rPr>
      <w:fldChar w:fldCharType="end"/>
    </w:r>
  </w:p>
  <w:p w:rsidR="008E6884" w:rsidRPr="00695609" w:rsidRDefault="008E6884" w:rsidP="00241E1E">
    <w:pPr>
      <w:pStyle w:val="Footer"/>
      <w:ind w:right="360"/>
    </w:pPr>
    <w:r>
      <w:t>Executive Committee Meeting 2018/6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84" w:rsidRDefault="008E6884">
      <w:r>
        <w:separator/>
      </w:r>
    </w:p>
  </w:footnote>
  <w:footnote w:type="continuationSeparator" w:id="0">
    <w:p w:rsidR="008E6884" w:rsidRDefault="008E6884">
      <w:r>
        <w:continuationSeparator/>
      </w:r>
    </w:p>
  </w:footnote>
  <w:footnote w:id="1">
    <w:p w:rsidR="008E6884" w:rsidRDefault="008E6884">
      <w:pPr>
        <w:pStyle w:val="FootnoteText"/>
      </w:pPr>
      <w:r>
        <w:rPr>
          <w:rStyle w:val="FootnoteReference"/>
        </w:rPr>
        <w:footnoteRef/>
      </w:r>
      <w:r>
        <w:t xml:space="preserve"> </w:t>
      </w:r>
      <w:hyperlink r:id="rId1" w:history="1">
        <w:r w:rsidRPr="007917E5">
          <w:rPr>
            <w:rStyle w:val="Hyperlink"/>
          </w:rPr>
          <w:t>https://www.caul.edu.au/sites/default/files/documents/caul-planning/constitution2018drafting-questions.docx</w:t>
        </w:r>
      </w:hyperlink>
    </w:p>
  </w:footnote>
  <w:footnote w:id="2">
    <w:p w:rsidR="008E6884" w:rsidRPr="002938F5" w:rsidRDefault="008E6884" w:rsidP="00B04C38">
      <w:pPr>
        <w:rPr>
          <w:rFonts w:ascii="Calibri" w:hAnsi="Calibri"/>
        </w:rPr>
      </w:pPr>
      <w:r>
        <w:rPr>
          <w:rStyle w:val="FootnoteReference"/>
        </w:rPr>
        <w:footnoteRef/>
      </w:r>
      <w:r>
        <w:t xml:space="preserve"> </w:t>
      </w:r>
      <w:hyperlink r:id="rId2" w:history="1">
        <w:r>
          <w:rPr>
            <w:rStyle w:val="Hyperlink"/>
          </w:rPr>
          <w:t>https://www.caul.edu.au/sites/default/files/documents/caul-doc/constitution2018draft-121018.docx</w:t>
        </w:r>
      </w:hyperlink>
    </w:p>
  </w:footnote>
  <w:footnote w:id="3">
    <w:p w:rsidR="008E6884" w:rsidRDefault="008E6884" w:rsidP="00B04C38">
      <w:pPr>
        <w:pStyle w:val="FootnoteText"/>
      </w:pPr>
      <w:r>
        <w:rPr>
          <w:rStyle w:val="FootnoteReference"/>
        </w:rPr>
        <w:footnoteRef/>
      </w:r>
      <w:r>
        <w:t xml:space="preserve"> </w:t>
      </w:r>
      <w:hyperlink r:id="rId3" w:history="1">
        <w:r w:rsidRPr="00DA4ED5">
          <w:rPr>
            <w:rStyle w:val="Hyperlink"/>
          </w:rPr>
          <w:t>http://www.legislation.act.gov.au/a/1991-46/default.asp</w:t>
        </w:r>
      </w:hyperlink>
    </w:p>
  </w:footnote>
  <w:footnote w:id="4">
    <w:p w:rsidR="008E6884" w:rsidRDefault="008E6884" w:rsidP="00B04C38">
      <w:pPr>
        <w:pStyle w:val="FootnoteText"/>
      </w:pPr>
      <w:r>
        <w:rPr>
          <w:rStyle w:val="FootnoteReference"/>
        </w:rPr>
        <w:footnoteRef/>
      </w:r>
      <w:r>
        <w:t xml:space="preserve"> </w:t>
      </w:r>
      <w:hyperlink r:id="rId4" w:history="1">
        <w:r w:rsidRPr="00DA4ED5">
          <w:rPr>
            <w:rStyle w:val="Hyperlink"/>
          </w:rPr>
          <w:t>https://www.caul.edu.au/news/caul-incorporation</w:t>
        </w:r>
      </w:hyperlink>
    </w:p>
  </w:footnote>
  <w:footnote w:id="5">
    <w:p w:rsidR="008E6884" w:rsidRDefault="008E6884" w:rsidP="00B04C38">
      <w:pPr>
        <w:pStyle w:val="FootnoteText"/>
      </w:pPr>
      <w:r>
        <w:rPr>
          <w:rStyle w:val="FootnoteReference"/>
        </w:rPr>
        <w:footnoteRef/>
      </w:r>
      <w:r>
        <w:t xml:space="preserve"> </w:t>
      </w:r>
      <w:hyperlink r:id="rId5" w:history="1">
        <w:r w:rsidRPr="000F5823">
          <w:rPr>
            <w:rStyle w:val="Hyperlink"/>
          </w:rPr>
          <w:t>https://www.caul.edu.au/sites/default/files/documents/meetings/caul20182constitution-briefing.docx</w:t>
        </w:r>
      </w:hyperlink>
    </w:p>
  </w:footnote>
  <w:footnote w:id="6">
    <w:p w:rsidR="008E6884" w:rsidRDefault="008E6884" w:rsidP="00B04C38">
      <w:pPr>
        <w:pStyle w:val="FootnoteText"/>
      </w:pPr>
      <w:r>
        <w:rPr>
          <w:rStyle w:val="FootnoteReference"/>
        </w:rPr>
        <w:footnoteRef/>
      </w:r>
      <w:r>
        <w:t xml:space="preserve"> </w:t>
      </w:r>
      <w:hyperlink r:id="rId6" w:history="1">
        <w:r w:rsidRPr="007917E5">
          <w:rPr>
            <w:rStyle w:val="Hyperlink"/>
          </w:rPr>
          <w:t>https://www.caul.edu.au/sites/default/files/documents/caul-planning/caul20182incorporation.pdf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6C46"/>
    <w:multiLevelType w:val="hybridMultilevel"/>
    <w:tmpl w:val="F858D672"/>
    <w:lvl w:ilvl="0" w:tplc="F97CA3F8">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E0609"/>
    <w:multiLevelType w:val="hybridMultilevel"/>
    <w:tmpl w:val="489AAD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A36F3E"/>
    <w:multiLevelType w:val="hybridMultilevel"/>
    <w:tmpl w:val="F6560CEC"/>
    <w:lvl w:ilvl="0" w:tplc="0C090001">
      <w:start w:val="1"/>
      <w:numFmt w:val="bullet"/>
      <w:lvlText w:val=""/>
      <w:lvlJc w:val="left"/>
      <w:pPr>
        <w:ind w:left="1033" w:hanging="360"/>
      </w:pPr>
      <w:rPr>
        <w:rFonts w:ascii="Symbol" w:hAnsi="Symbol" w:hint="default"/>
      </w:rPr>
    </w:lvl>
    <w:lvl w:ilvl="1" w:tplc="0C090003">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3" w15:restartNumberingAfterBreak="0">
    <w:nsid w:val="22E3270C"/>
    <w:multiLevelType w:val="hybridMultilevel"/>
    <w:tmpl w:val="7FDA6350"/>
    <w:lvl w:ilvl="0" w:tplc="87DEC97E">
      <w:start w:val="1"/>
      <w:numFmt w:val="lowerLetter"/>
      <w:lvlText w:val="%1."/>
      <w:lvlJc w:val="left"/>
      <w:pPr>
        <w:ind w:left="1031" w:hanging="405"/>
      </w:pPr>
      <w:rPr>
        <w:rFonts w:hint="default"/>
      </w:r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4" w15:restartNumberingAfterBreak="0">
    <w:nsid w:val="23314234"/>
    <w:multiLevelType w:val="hybridMultilevel"/>
    <w:tmpl w:val="489AAD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D42E99"/>
    <w:multiLevelType w:val="hybridMultilevel"/>
    <w:tmpl w:val="085616E4"/>
    <w:lvl w:ilvl="0" w:tplc="0C090019">
      <w:start w:val="1"/>
      <w:numFmt w:val="lowerLetter"/>
      <w:lvlText w:val="%1."/>
      <w:lvlJc w:val="left"/>
      <w:pPr>
        <w:ind w:left="720" w:hanging="360"/>
      </w:pPr>
    </w:lvl>
    <w:lvl w:ilvl="1" w:tplc="42B0C406">
      <w:start w:val="1"/>
      <w:numFmt w:val="decimal"/>
      <w:lvlText w:val="%2."/>
      <w:lvlJc w:val="lef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A34DF9"/>
    <w:multiLevelType w:val="hybridMultilevel"/>
    <w:tmpl w:val="06B0F39A"/>
    <w:lvl w:ilvl="0" w:tplc="F97CA3F8">
      <w:start w:val="1"/>
      <w:numFmt w:val="lowerLetter"/>
      <w:lvlText w:val="%1."/>
      <w:lvlJc w:val="left"/>
      <w:pPr>
        <w:ind w:left="1440" w:hanging="720"/>
      </w:pPr>
      <w:rPr>
        <w:rFonts w:hint="default"/>
      </w:rPr>
    </w:lvl>
    <w:lvl w:ilvl="1" w:tplc="42B0C406">
      <w:start w:val="1"/>
      <w:numFmt w:val="decimal"/>
      <w:lvlText w:val="%2."/>
      <w:lvlJc w:val="left"/>
      <w:pPr>
        <w:ind w:left="1800" w:hanging="360"/>
      </w:pPr>
      <w:rPr>
        <w:rFonts w:hint="default"/>
      </w:rPr>
    </w:lvl>
    <w:lvl w:ilvl="2" w:tplc="0C090001">
      <w:start w:val="1"/>
      <w:numFmt w:val="bullet"/>
      <w:lvlText w:val=""/>
      <w:lvlJc w:val="left"/>
      <w:pPr>
        <w:ind w:left="2520" w:hanging="180"/>
      </w:pPr>
      <w:rPr>
        <w:rFonts w:ascii="Symbol" w:hAnsi="Symbol"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F3E4E1F"/>
    <w:multiLevelType w:val="hybridMultilevel"/>
    <w:tmpl w:val="8496D9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6F7629"/>
    <w:multiLevelType w:val="hybridMultilevel"/>
    <w:tmpl w:val="A6BC16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274798"/>
    <w:multiLevelType w:val="hybridMultilevel"/>
    <w:tmpl w:val="C54434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9335A0"/>
    <w:multiLevelType w:val="hybridMultilevel"/>
    <w:tmpl w:val="D85CE8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7943EE9"/>
    <w:multiLevelType w:val="hybridMultilevel"/>
    <w:tmpl w:val="489AAD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A82285"/>
    <w:multiLevelType w:val="hybridMultilevel"/>
    <w:tmpl w:val="EAA0B78A"/>
    <w:lvl w:ilvl="0" w:tplc="0C090019">
      <w:start w:val="1"/>
      <w:numFmt w:val="lowerLetter"/>
      <w:lvlText w:val="%1."/>
      <w:lvlJc w:val="left"/>
      <w:pPr>
        <w:ind w:left="1033" w:hanging="360"/>
      </w:p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num w:numId="1">
    <w:abstractNumId w:val="9"/>
  </w:num>
  <w:num w:numId="2">
    <w:abstractNumId w:val="7"/>
  </w:num>
  <w:num w:numId="3">
    <w:abstractNumId w:val="10"/>
  </w:num>
  <w:num w:numId="4">
    <w:abstractNumId w:val="8"/>
  </w:num>
  <w:num w:numId="5">
    <w:abstractNumId w:val="11"/>
  </w:num>
  <w:num w:numId="6">
    <w:abstractNumId w:val="4"/>
  </w:num>
  <w:num w:numId="7">
    <w:abstractNumId w:val="1"/>
  </w:num>
  <w:num w:numId="8">
    <w:abstractNumId w:val="3"/>
  </w:num>
  <w:num w:numId="9">
    <w:abstractNumId w:val="2"/>
  </w:num>
  <w:num w:numId="10">
    <w:abstractNumId w:val="12"/>
  </w:num>
  <w:num w:numId="11">
    <w:abstractNumId w:val="0"/>
  </w:num>
  <w:num w:numId="12">
    <w:abstractNumId w:val="6"/>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A"/>
    <w:rsid w:val="0000685F"/>
    <w:rsid w:val="00012467"/>
    <w:rsid w:val="00021862"/>
    <w:rsid w:val="00022983"/>
    <w:rsid w:val="00026E7B"/>
    <w:rsid w:val="0005322D"/>
    <w:rsid w:val="000538AF"/>
    <w:rsid w:val="00061FA3"/>
    <w:rsid w:val="00063D09"/>
    <w:rsid w:val="00065691"/>
    <w:rsid w:val="00096751"/>
    <w:rsid w:val="000A0D86"/>
    <w:rsid w:val="000A4F93"/>
    <w:rsid w:val="000A78C9"/>
    <w:rsid w:val="000D43E0"/>
    <w:rsid w:val="000D571B"/>
    <w:rsid w:val="000D7C3B"/>
    <w:rsid w:val="000E1552"/>
    <w:rsid w:val="000E3200"/>
    <w:rsid w:val="000F1550"/>
    <w:rsid w:val="000F2B94"/>
    <w:rsid w:val="00100143"/>
    <w:rsid w:val="001005A4"/>
    <w:rsid w:val="001061F5"/>
    <w:rsid w:val="00111495"/>
    <w:rsid w:val="00114BE2"/>
    <w:rsid w:val="0011719E"/>
    <w:rsid w:val="0011744B"/>
    <w:rsid w:val="00124665"/>
    <w:rsid w:val="00127494"/>
    <w:rsid w:val="0013270D"/>
    <w:rsid w:val="00133B5B"/>
    <w:rsid w:val="00136E86"/>
    <w:rsid w:val="00141654"/>
    <w:rsid w:val="00146A26"/>
    <w:rsid w:val="00152B48"/>
    <w:rsid w:val="00153710"/>
    <w:rsid w:val="00154800"/>
    <w:rsid w:val="001644DF"/>
    <w:rsid w:val="0016612E"/>
    <w:rsid w:val="00167E04"/>
    <w:rsid w:val="00171DC0"/>
    <w:rsid w:val="001757D2"/>
    <w:rsid w:val="00176507"/>
    <w:rsid w:val="00177841"/>
    <w:rsid w:val="001834C7"/>
    <w:rsid w:val="00184581"/>
    <w:rsid w:val="00195DE6"/>
    <w:rsid w:val="001A3D55"/>
    <w:rsid w:val="001C7FEF"/>
    <w:rsid w:val="001E52F1"/>
    <w:rsid w:val="001F49E5"/>
    <w:rsid w:val="001F7232"/>
    <w:rsid w:val="001F76AC"/>
    <w:rsid w:val="002015A8"/>
    <w:rsid w:val="00206E9D"/>
    <w:rsid w:val="0020707F"/>
    <w:rsid w:val="00222EEA"/>
    <w:rsid w:val="00223E24"/>
    <w:rsid w:val="00237B22"/>
    <w:rsid w:val="00241E1E"/>
    <w:rsid w:val="00245609"/>
    <w:rsid w:val="00262255"/>
    <w:rsid w:val="00266A6A"/>
    <w:rsid w:val="00291AC8"/>
    <w:rsid w:val="00294CF3"/>
    <w:rsid w:val="002A22DB"/>
    <w:rsid w:val="002A4E0F"/>
    <w:rsid w:val="002B4936"/>
    <w:rsid w:val="002C0D54"/>
    <w:rsid w:val="002D3E70"/>
    <w:rsid w:val="002D48A6"/>
    <w:rsid w:val="002D6217"/>
    <w:rsid w:val="002E0E78"/>
    <w:rsid w:val="002E2678"/>
    <w:rsid w:val="002E5032"/>
    <w:rsid w:val="002E682A"/>
    <w:rsid w:val="00303DAF"/>
    <w:rsid w:val="00315469"/>
    <w:rsid w:val="003163FF"/>
    <w:rsid w:val="00323A3F"/>
    <w:rsid w:val="003253E6"/>
    <w:rsid w:val="00331696"/>
    <w:rsid w:val="00332E69"/>
    <w:rsid w:val="00343EDA"/>
    <w:rsid w:val="00351DAE"/>
    <w:rsid w:val="00351E31"/>
    <w:rsid w:val="0036392C"/>
    <w:rsid w:val="00365653"/>
    <w:rsid w:val="003765AA"/>
    <w:rsid w:val="00383EF8"/>
    <w:rsid w:val="003859A7"/>
    <w:rsid w:val="00391B50"/>
    <w:rsid w:val="0039253A"/>
    <w:rsid w:val="00392A84"/>
    <w:rsid w:val="003931B8"/>
    <w:rsid w:val="003A6D73"/>
    <w:rsid w:val="003B2C35"/>
    <w:rsid w:val="003C57A9"/>
    <w:rsid w:val="003C7B42"/>
    <w:rsid w:val="003D7A1E"/>
    <w:rsid w:val="003D7D21"/>
    <w:rsid w:val="003E1525"/>
    <w:rsid w:val="003E5AD4"/>
    <w:rsid w:val="003E7455"/>
    <w:rsid w:val="003F2223"/>
    <w:rsid w:val="003F4995"/>
    <w:rsid w:val="004151B9"/>
    <w:rsid w:val="004206DA"/>
    <w:rsid w:val="00426D14"/>
    <w:rsid w:val="00434F95"/>
    <w:rsid w:val="00442FE1"/>
    <w:rsid w:val="004434D0"/>
    <w:rsid w:val="004435B5"/>
    <w:rsid w:val="0045391B"/>
    <w:rsid w:val="00456219"/>
    <w:rsid w:val="00465ECF"/>
    <w:rsid w:val="00471514"/>
    <w:rsid w:val="0047171B"/>
    <w:rsid w:val="004722DE"/>
    <w:rsid w:val="0047498F"/>
    <w:rsid w:val="004753F1"/>
    <w:rsid w:val="004817C4"/>
    <w:rsid w:val="00481D93"/>
    <w:rsid w:val="00484003"/>
    <w:rsid w:val="00484677"/>
    <w:rsid w:val="004877A9"/>
    <w:rsid w:val="00493B27"/>
    <w:rsid w:val="004A1215"/>
    <w:rsid w:val="004A1531"/>
    <w:rsid w:val="004B25C5"/>
    <w:rsid w:val="004C487F"/>
    <w:rsid w:val="004F1499"/>
    <w:rsid w:val="004F23B5"/>
    <w:rsid w:val="005028E7"/>
    <w:rsid w:val="00506EA0"/>
    <w:rsid w:val="00514310"/>
    <w:rsid w:val="00515E22"/>
    <w:rsid w:val="00521846"/>
    <w:rsid w:val="00522BE2"/>
    <w:rsid w:val="0055700A"/>
    <w:rsid w:val="00584EA7"/>
    <w:rsid w:val="00586245"/>
    <w:rsid w:val="005930F4"/>
    <w:rsid w:val="00593ACE"/>
    <w:rsid w:val="005A0F61"/>
    <w:rsid w:val="005B0253"/>
    <w:rsid w:val="005C123B"/>
    <w:rsid w:val="005C153A"/>
    <w:rsid w:val="005D48CA"/>
    <w:rsid w:val="006036E7"/>
    <w:rsid w:val="006061EC"/>
    <w:rsid w:val="006125EF"/>
    <w:rsid w:val="00613EB5"/>
    <w:rsid w:val="00615D17"/>
    <w:rsid w:val="00634A49"/>
    <w:rsid w:val="00635278"/>
    <w:rsid w:val="00647DAD"/>
    <w:rsid w:val="006615CF"/>
    <w:rsid w:val="00662538"/>
    <w:rsid w:val="00663C33"/>
    <w:rsid w:val="006663B7"/>
    <w:rsid w:val="0067290D"/>
    <w:rsid w:val="0067768E"/>
    <w:rsid w:val="006812F9"/>
    <w:rsid w:val="00686198"/>
    <w:rsid w:val="00695609"/>
    <w:rsid w:val="006D3B8E"/>
    <w:rsid w:val="006E6FCF"/>
    <w:rsid w:val="00701987"/>
    <w:rsid w:val="00704781"/>
    <w:rsid w:val="0071463C"/>
    <w:rsid w:val="007235C4"/>
    <w:rsid w:val="007251F7"/>
    <w:rsid w:val="007268D0"/>
    <w:rsid w:val="00732B7C"/>
    <w:rsid w:val="00747B48"/>
    <w:rsid w:val="00761D26"/>
    <w:rsid w:val="00763B9F"/>
    <w:rsid w:val="00774852"/>
    <w:rsid w:val="00791425"/>
    <w:rsid w:val="00792BD4"/>
    <w:rsid w:val="0079637D"/>
    <w:rsid w:val="00797F97"/>
    <w:rsid w:val="007A209A"/>
    <w:rsid w:val="007A24E7"/>
    <w:rsid w:val="007B2275"/>
    <w:rsid w:val="007C4801"/>
    <w:rsid w:val="007D55D5"/>
    <w:rsid w:val="007F635A"/>
    <w:rsid w:val="0081335C"/>
    <w:rsid w:val="008142AB"/>
    <w:rsid w:val="0081443E"/>
    <w:rsid w:val="00814BB2"/>
    <w:rsid w:val="008177E4"/>
    <w:rsid w:val="00822D9D"/>
    <w:rsid w:val="00823D08"/>
    <w:rsid w:val="00827895"/>
    <w:rsid w:val="00834B2F"/>
    <w:rsid w:val="008529A0"/>
    <w:rsid w:val="008552F2"/>
    <w:rsid w:val="00861CCA"/>
    <w:rsid w:val="00861D8D"/>
    <w:rsid w:val="008719BE"/>
    <w:rsid w:val="00875896"/>
    <w:rsid w:val="00877AE3"/>
    <w:rsid w:val="00882C3C"/>
    <w:rsid w:val="0088520B"/>
    <w:rsid w:val="00887ACA"/>
    <w:rsid w:val="008A16D7"/>
    <w:rsid w:val="008A3D83"/>
    <w:rsid w:val="008B2CD8"/>
    <w:rsid w:val="008B4899"/>
    <w:rsid w:val="008C0080"/>
    <w:rsid w:val="008C557C"/>
    <w:rsid w:val="008C55C9"/>
    <w:rsid w:val="008D1276"/>
    <w:rsid w:val="008D5B02"/>
    <w:rsid w:val="008D7C0B"/>
    <w:rsid w:val="008E3D5D"/>
    <w:rsid w:val="008E42A8"/>
    <w:rsid w:val="008E646D"/>
    <w:rsid w:val="008E6884"/>
    <w:rsid w:val="008F6AFE"/>
    <w:rsid w:val="008F7B81"/>
    <w:rsid w:val="008F7D91"/>
    <w:rsid w:val="0090000A"/>
    <w:rsid w:val="00904472"/>
    <w:rsid w:val="009116DB"/>
    <w:rsid w:val="009212C2"/>
    <w:rsid w:val="00921DFA"/>
    <w:rsid w:val="009225F9"/>
    <w:rsid w:val="00925194"/>
    <w:rsid w:val="00926A56"/>
    <w:rsid w:val="00930C2F"/>
    <w:rsid w:val="00934399"/>
    <w:rsid w:val="009349FB"/>
    <w:rsid w:val="00936377"/>
    <w:rsid w:val="00936A9D"/>
    <w:rsid w:val="00941A29"/>
    <w:rsid w:val="00961E0A"/>
    <w:rsid w:val="0097072E"/>
    <w:rsid w:val="0097518C"/>
    <w:rsid w:val="009806D7"/>
    <w:rsid w:val="00983E9D"/>
    <w:rsid w:val="00985270"/>
    <w:rsid w:val="0098616A"/>
    <w:rsid w:val="009A6668"/>
    <w:rsid w:val="009B181B"/>
    <w:rsid w:val="009D0BE4"/>
    <w:rsid w:val="009D0DE1"/>
    <w:rsid w:val="009D76A1"/>
    <w:rsid w:val="009E0846"/>
    <w:rsid w:val="009E3197"/>
    <w:rsid w:val="009F62AA"/>
    <w:rsid w:val="00A05CDB"/>
    <w:rsid w:val="00A1016A"/>
    <w:rsid w:val="00A1404B"/>
    <w:rsid w:val="00A251DA"/>
    <w:rsid w:val="00A27147"/>
    <w:rsid w:val="00A271D2"/>
    <w:rsid w:val="00A3762D"/>
    <w:rsid w:val="00A410A2"/>
    <w:rsid w:val="00A42601"/>
    <w:rsid w:val="00A53E63"/>
    <w:rsid w:val="00A57CAA"/>
    <w:rsid w:val="00A74D2D"/>
    <w:rsid w:val="00AA3431"/>
    <w:rsid w:val="00AA4147"/>
    <w:rsid w:val="00AB7E4A"/>
    <w:rsid w:val="00AC130E"/>
    <w:rsid w:val="00AC361E"/>
    <w:rsid w:val="00AE6977"/>
    <w:rsid w:val="00AF376F"/>
    <w:rsid w:val="00AF5E9E"/>
    <w:rsid w:val="00B00B05"/>
    <w:rsid w:val="00B02A7F"/>
    <w:rsid w:val="00B04C38"/>
    <w:rsid w:val="00B13247"/>
    <w:rsid w:val="00B13F6D"/>
    <w:rsid w:val="00B27CB3"/>
    <w:rsid w:val="00B33E71"/>
    <w:rsid w:val="00B4184E"/>
    <w:rsid w:val="00B431FE"/>
    <w:rsid w:val="00B44BB1"/>
    <w:rsid w:val="00B45EB4"/>
    <w:rsid w:val="00B55A63"/>
    <w:rsid w:val="00B56221"/>
    <w:rsid w:val="00B66174"/>
    <w:rsid w:val="00B71896"/>
    <w:rsid w:val="00B758D3"/>
    <w:rsid w:val="00B828C6"/>
    <w:rsid w:val="00B9355E"/>
    <w:rsid w:val="00B9501F"/>
    <w:rsid w:val="00BB677A"/>
    <w:rsid w:val="00BD3DC3"/>
    <w:rsid w:val="00BE0870"/>
    <w:rsid w:val="00C03B1B"/>
    <w:rsid w:val="00C30C0A"/>
    <w:rsid w:val="00C327F3"/>
    <w:rsid w:val="00C34070"/>
    <w:rsid w:val="00C40AC4"/>
    <w:rsid w:val="00C550A1"/>
    <w:rsid w:val="00C61E01"/>
    <w:rsid w:val="00C6676C"/>
    <w:rsid w:val="00C7151B"/>
    <w:rsid w:val="00C74FE3"/>
    <w:rsid w:val="00C768FF"/>
    <w:rsid w:val="00C77E80"/>
    <w:rsid w:val="00CA4E9B"/>
    <w:rsid w:val="00CA6D5D"/>
    <w:rsid w:val="00CA7B10"/>
    <w:rsid w:val="00CA7CAB"/>
    <w:rsid w:val="00CC1FB7"/>
    <w:rsid w:val="00CC4AA8"/>
    <w:rsid w:val="00CD061A"/>
    <w:rsid w:val="00CD225A"/>
    <w:rsid w:val="00CD7549"/>
    <w:rsid w:val="00CE41F9"/>
    <w:rsid w:val="00CE6129"/>
    <w:rsid w:val="00D01611"/>
    <w:rsid w:val="00D066BF"/>
    <w:rsid w:val="00D111DF"/>
    <w:rsid w:val="00D137E4"/>
    <w:rsid w:val="00D410C8"/>
    <w:rsid w:val="00D459E2"/>
    <w:rsid w:val="00D54268"/>
    <w:rsid w:val="00D61075"/>
    <w:rsid w:val="00D62220"/>
    <w:rsid w:val="00D62619"/>
    <w:rsid w:val="00D67C92"/>
    <w:rsid w:val="00D76501"/>
    <w:rsid w:val="00D77800"/>
    <w:rsid w:val="00D8518A"/>
    <w:rsid w:val="00D86087"/>
    <w:rsid w:val="00D90CFE"/>
    <w:rsid w:val="00D95CE7"/>
    <w:rsid w:val="00DA1C23"/>
    <w:rsid w:val="00DA2B9B"/>
    <w:rsid w:val="00DA5E28"/>
    <w:rsid w:val="00DA6AB8"/>
    <w:rsid w:val="00DA7893"/>
    <w:rsid w:val="00DB156E"/>
    <w:rsid w:val="00DB4C89"/>
    <w:rsid w:val="00DB534C"/>
    <w:rsid w:val="00DB7C12"/>
    <w:rsid w:val="00DC3BEF"/>
    <w:rsid w:val="00DE426C"/>
    <w:rsid w:val="00DE5B4C"/>
    <w:rsid w:val="00DF7A9D"/>
    <w:rsid w:val="00E446FD"/>
    <w:rsid w:val="00E5210A"/>
    <w:rsid w:val="00E60E36"/>
    <w:rsid w:val="00E6531C"/>
    <w:rsid w:val="00E71FBA"/>
    <w:rsid w:val="00E72CB7"/>
    <w:rsid w:val="00E829F8"/>
    <w:rsid w:val="00E92D24"/>
    <w:rsid w:val="00E96051"/>
    <w:rsid w:val="00EB7785"/>
    <w:rsid w:val="00EC2205"/>
    <w:rsid w:val="00EC25AA"/>
    <w:rsid w:val="00EC322D"/>
    <w:rsid w:val="00EE0674"/>
    <w:rsid w:val="00EE1CF8"/>
    <w:rsid w:val="00EE408E"/>
    <w:rsid w:val="00EE65BD"/>
    <w:rsid w:val="00F070F7"/>
    <w:rsid w:val="00F10B91"/>
    <w:rsid w:val="00F174BF"/>
    <w:rsid w:val="00F34D76"/>
    <w:rsid w:val="00F4098D"/>
    <w:rsid w:val="00F43758"/>
    <w:rsid w:val="00F4477B"/>
    <w:rsid w:val="00F50940"/>
    <w:rsid w:val="00F5149D"/>
    <w:rsid w:val="00F5736A"/>
    <w:rsid w:val="00F601A0"/>
    <w:rsid w:val="00F6377E"/>
    <w:rsid w:val="00F641B7"/>
    <w:rsid w:val="00F65D9B"/>
    <w:rsid w:val="00F81E1C"/>
    <w:rsid w:val="00F9573C"/>
    <w:rsid w:val="00FA133F"/>
    <w:rsid w:val="00FA30DA"/>
    <w:rsid w:val="00FA7B34"/>
    <w:rsid w:val="00FA7E20"/>
    <w:rsid w:val="00FB279A"/>
    <w:rsid w:val="00FB2C56"/>
    <w:rsid w:val="00FB464A"/>
    <w:rsid w:val="00FB5587"/>
    <w:rsid w:val="00FB7422"/>
    <w:rsid w:val="00FC24E9"/>
    <w:rsid w:val="00FD2A0B"/>
    <w:rsid w:val="00FD38AE"/>
    <w:rsid w:val="00FD6E2D"/>
    <w:rsid w:val="00FE27B6"/>
    <w:rsid w:val="00FF34F3"/>
    <w:rsid w:val="00FF6AE4"/>
    <w:rsid w:val="00FF7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FAB06-FA59-4EC9-951D-08E51F5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D9D"/>
    <w:pPr>
      <w:spacing w:before="120" w:after="120"/>
    </w:pPr>
    <w:rPr>
      <w:rFonts w:ascii="Tahoma" w:hAnsi="Tahoma"/>
      <w:lang w:eastAsia="en-US"/>
    </w:rPr>
  </w:style>
  <w:style w:type="paragraph" w:styleId="Heading1">
    <w:name w:val="heading 1"/>
    <w:basedOn w:val="Normal"/>
    <w:next w:val="Normal"/>
    <w:link w:val="Heading1Char"/>
    <w:qFormat/>
    <w:rsid w:val="003859A7"/>
    <w:pPr>
      <w:outlineLvl w:val="0"/>
    </w:pPr>
    <w:rPr>
      <w:rFonts w:ascii="Arial" w:hAnsi="Arial" w:cs="Arial"/>
      <w:b/>
      <w:szCs w:val="24"/>
      <w:lang w:eastAsia="zh-CN"/>
    </w:rPr>
  </w:style>
  <w:style w:type="paragraph" w:styleId="Heading2">
    <w:name w:val="heading 2"/>
    <w:basedOn w:val="Normal"/>
    <w:next w:val="Normal"/>
    <w:link w:val="Heading2Char"/>
    <w:semiHidden/>
    <w:unhideWhenUsed/>
    <w:qFormat/>
    <w:rsid w:val="00861C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861CC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66A6A"/>
    <w:rPr>
      <w:rFonts w:cs="Tahoma"/>
      <w:sz w:val="16"/>
      <w:szCs w:val="16"/>
    </w:rPr>
  </w:style>
  <w:style w:type="paragraph" w:styleId="Footer">
    <w:name w:val="footer"/>
    <w:basedOn w:val="Normal"/>
    <w:rsid w:val="003859A7"/>
    <w:pPr>
      <w:tabs>
        <w:tab w:val="center" w:pos="4153"/>
        <w:tab w:val="right" w:pos="8306"/>
      </w:tabs>
    </w:pPr>
    <w:rPr>
      <w:rFonts w:ascii="Arial" w:hAnsi="Arial" w:cs="Arial"/>
      <w:sz w:val="18"/>
      <w:szCs w:val="22"/>
      <w:lang w:eastAsia="zh-CN"/>
    </w:rPr>
  </w:style>
  <w:style w:type="character" w:customStyle="1" w:styleId="Heading1Char">
    <w:name w:val="Heading 1 Char"/>
    <w:link w:val="Heading1"/>
    <w:rsid w:val="003859A7"/>
    <w:rPr>
      <w:rFonts w:ascii="Arial" w:hAnsi="Arial" w:cs="Arial"/>
      <w:b/>
      <w:sz w:val="24"/>
      <w:szCs w:val="24"/>
      <w:lang w:val="en-AU" w:eastAsia="zh-CN" w:bidi="ar-SA"/>
    </w:rPr>
  </w:style>
  <w:style w:type="character" w:styleId="FootnoteReference">
    <w:name w:val="footnote reference"/>
    <w:uiPriority w:val="99"/>
    <w:semiHidden/>
    <w:rsid w:val="003859A7"/>
    <w:rPr>
      <w:vertAlign w:val="superscript"/>
    </w:rPr>
  </w:style>
  <w:style w:type="paragraph" w:styleId="Header">
    <w:name w:val="header"/>
    <w:basedOn w:val="Normal"/>
    <w:rsid w:val="003859A7"/>
    <w:pPr>
      <w:tabs>
        <w:tab w:val="center" w:pos="4320"/>
        <w:tab w:val="right" w:pos="8640"/>
      </w:tabs>
    </w:pPr>
  </w:style>
  <w:style w:type="character" w:styleId="PageNumber">
    <w:name w:val="page number"/>
    <w:basedOn w:val="DefaultParagraphFont"/>
    <w:rsid w:val="00CD061A"/>
  </w:style>
  <w:style w:type="character" w:styleId="Hyperlink">
    <w:name w:val="Hyperlink"/>
    <w:uiPriority w:val="99"/>
    <w:rsid w:val="003B2C35"/>
    <w:rPr>
      <w:color w:val="0000FF"/>
      <w:u w:val="single"/>
    </w:rPr>
  </w:style>
  <w:style w:type="paragraph" w:styleId="ListParagraph">
    <w:name w:val="List Paragraph"/>
    <w:basedOn w:val="Normal"/>
    <w:link w:val="ListParagraphChar"/>
    <w:uiPriority w:val="34"/>
    <w:qFormat/>
    <w:rsid w:val="00383EF8"/>
    <w:pPr>
      <w:spacing w:after="160" w:line="259" w:lineRule="auto"/>
      <w:ind w:left="720"/>
      <w:contextualSpacing/>
    </w:pPr>
    <w:rPr>
      <w:rFonts w:eastAsia="Cambria"/>
      <w:szCs w:val="22"/>
    </w:rPr>
  </w:style>
  <w:style w:type="character" w:customStyle="1" w:styleId="Heading2Char">
    <w:name w:val="Heading 2 Char"/>
    <w:basedOn w:val="DefaultParagraphFont"/>
    <w:link w:val="Heading2"/>
    <w:semiHidden/>
    <w:rsid w:val="00861CCA"/>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861CCA"/>
    <w:rPr>
      <w:rFonts w:asciiTheme="majorHAnsi" w:eastAsiaTheme="majorEastAsia" w:hAnsiTheme="majorHAnsi" w:cstheme="majorBidi"/>
      <w:color w:val="1F4D78" w:themeColor="accent1" w:themeShade="7F"/>
      <w:sz w:val="24"/>
      <w:szCs w:val="24"/>
      <w:lang w:eastAsia="en-US"/>
    </w:rPr>
  </w:style>
  <w:style w:type="character" w:customStyle="1" w:styleId="ListParagraphChar">
    <w:name w:val="List Paragraph Char"/>
    <w:basedOn w:val="DefaultParagraphFont"/>
    <w:link w:val="ListParagraph"/>
    <w:uiPriority w:val="34"/>
    <w:rsid w:val="00383EF8"/>
    <w:rPr>
      <w:rFonts w:ascii="Tahoma" w:eastAsia="Cambria" w:hAnsi="Tahoma"/>
      <w:szCs w:val="22"/>
      <w:lang w:eastAsia="en-US"/>
    </w:rPr>
  </w:style>
  <w:style w:type="paragraph" w:styleId="FootnoteText">
    <w:name w:val="footnote text"/>
    <w:basedOn w:val="Normal"/>
    <w:link w:val="FootnoteTextChar"/>
    <w:uiPriority w:val="99"/>
    <w:unhideWhenUsed/>
    <w:rsid w:val="00171DC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71DC0"/>
    <w:rPr>
      <w:rFonts w:asciiTheme="minorHAnsi" w:eastAsiaTheme="minorHAnsi" w:hAnsiTheme="minorHAnsi" w:cstheme="minorBidi"/>
      <w:lang w:eastAsia="en-US"/>
    </w:rPr>
  </w:style>
  <w:style w:type="paragraph" w:styleId="Caption">
    <w:name w:val="caption"/>
    <w:basedOn w:val="Normal"/>
    <w:next w:val="Normal"/>
    <w:unhideWhenUsed/>
    <w:qFormat/>
    <w:rsid w:val="007268D0"/>
    <w:pPr>
      <w:spacing w:after="200"/>
    </w:pPr>
    <w:rPr>
      <w:i/>
      <w:iCs/>
      <w:color w:val="44546A" w:themeColor="text2"/>
      <w:sz w:val="18"/>
      <w:szCs w:val="18"/>
    </w:rPr>
  </w:style>
  <w:style w:type="paragraph" w:styleId="NormalWeb">
    <w:name w:val="Normal (Web)"/>
    <w:basedOn w:val="Normal"/>
    <w:uiPriority w:val="99"/>
    <w:unhideWhenUsed/>
    <w:rsid w:val="00A271D2"/>
    <w:pPr>
      <w:spacing w:before="100" w:beforeAutospacing="1" w:after="100" w:afterAutospacing="1"/>
    </w:pPr>
    <w:rPr>
      <w:rFonts w:ascii="Times New Roman" w:hAnsi="Times New Roman"/>
      <w:sz w:val="24"/>
      <w:szCs w:val="24"/>
      <w:lang w:eastAsia="en-AU"/>
    </w:rPr>
  </w:style>
  <w:style w:type="character" w:styleId="FollowedHyperlink">
    <w:name w:val="FollowedHyperlink"/>
    <w:basedOn w:val="DefaultParagraphFont"/>
    <w:rsid w:val="001644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5088">
      <w:bodyDiv w:val="1"/>
      <w:marLeft w:val="0"/>
      <w:marRight w:val="0"/>
      <w:marTop w:val="0"/>
      <w:marBottom w:val="0"/>
      <w:divBdr>
        <w:top w:val="none" w:sz="0" w:space="0" w:color="auto"/>
        <w:left w:val="none" w:sz="0" w:space="0" w:color="auto"/>
        <w:bottom w:val="none" w:sz="0" w:space="0" w:color="auto"/>
        <w:right w:val="none" w:sz="0" w:space="0" w:color="auto"/>
      </w:divBdr>
    </w:div>
    <w:div w:id="669797799">
      <w:bodyDiv w:val="1"/>
      <w:marLeft w:val="0"/>
      <w:marRight w:val="0"/>
      <w:marTop w:val="0"/>
      <w:marBottom w:val="0"/>
      <w:divBdr>
        <w:top w:val="none" w:sz="0" w:space="0" w:color="auto"/>
        <w:left w:val="none" w:sz="0" w:space="0" w:color="auto"/>
        <w:bottom w:val="none" w:sz="0" w:space="0" w:color="auto"/>
        <w:right w:val="none" w:sz="0" w:space="0" w:color="auto"/>
      </w:divBdr>
    </w:div>
    <w:div w:id="1071342842">
      <w:bodyDiv w:val="1"/>
      <w:marLeft w:val="0"/>
      <w:marRight w:val="0"/>
      <w:marTop w:val="0"/>
      <w:marBottom w:val="0"/>
      <w:divBdr>
        <w:top w:val="none" w:sz="0" w:space="0" w:color="auto"/>
        <w:left w:val="none" w:sz="0" w:space="0" w:color="auto"/>
        <w:bottom w:val="none" w:sz="0" w:space="0" w:color="auto"/>
        <w:right w:val="none" w:sz="0" w:space="0" w:color="auto"/>
      </w:divBdr>
    </w:div>
    <w:div w:id="1226721469">
      <w:bodyDiv w:val="1"/>
      <w:marLeft w:val="0"/>
      <w:marRight w:val="0"/>
      <w:marTop w:val="0"/>
      <w:marBottom w:val="0"/>
      <w:divBdr>
        <w:top w:val="none" w:sz="0" w:space="0" w:color="auto"/>
        <w:left w:val="none" w:sz="0" w:space="0" w:color="auto"/>
        <w:bottom w:val="none" w:sz="0" w:space="0" w:color="auto"/>
        <w:right w:val="none" w:sz="0" w:space="0" w:color="auto"/>
      </w:divBdr>
    </w:div>
    <w:div w:id="1474173646">
      <w:bodyDiv w:val="1"/>
      <w:marLeft w:val="0"/>
      <w:marRight w:val="0"/>
      <w:marTop w:val="0"/>
      <w:marBottom w:val="0"/>
      <w:divBdr>
        <w:top w:val="none" w:sz="0" w:space="0" w:color="auto"/>
        <w:left w:val="none" w:sz="0" w:space="0" w:color="auto"/>
        <w:bottom w:val="none" w:sz="0" w:space="0" w:color="auto"/>
        <w:right w:val="none" w:sz="0" w:space="0" w:color="auto"/>
      </w:divBdr>
    </w:div>
    <w:div w:id="1564097420">
      <w:bodyDiv w:val="1"/>
      <w:marLeft w:val="0"/>
      <w:marRight w:val="0"/>
      <w:marTop w:val="0"/>
      <w:marBottom w:val="0"/>
      <w:divBdr>
        <w:top w:val="none" w:sz="0" w:space="0" w:color="auto"/>
        <w:left w:val="none" w:sz="0" w:space="0" w:color="auto"/>
        <w:bottom w:val="none" w:sz="0" w:space="0" w:color="auto"/>
        <w:right w:val="none" w:sz="0" w:space="0" w:color="auto"/>
      </w:divBdr>
    </w:div>
    <w:div w:id="1666200001">
      <w:bodyDiv w:val="1"/>
      <w:marLeft w:val="0"/>
      <w:marRight w:val="0"/>
      <w:marTop w:val="0"/>
      <w:marBottom w:val="0"/>
      <w:divBdr>
        <w:top w:val="none" w:sz="0" w:space="0" w:color="auto"/>
        <w:left w:val="none" w:sz="0" w:space="0" w:color="auto"/>
        <w:bottom w:val="none" w:sz="0" w:space="0" w:color="auto"/>
        <w:right w:val="none" w:sz="0" w:space="0" w:color="auto"/>
      </w:divBdr>
    </w:div>
    <w:div w:id="1727753920">
      <w:bodyDiv w:val="1"/>
      <w:marLeft w:val="0"/>
      <w:marRight w:val="0"/>
      <w:marTop w:val="0"/>
      <w:marBottom w:val="0"/>
      <w:divBdr>
        <w:top w:val="none" w:sz="0" w:space="0" w:color="auto"/>
        <w:left w:val="none" w:sz="0" w:space="0" w:color="auto"/>
        <w:bottom w:val="none" w:sz="0" w:space="0" w:color="auto"/>
        <w:right w:val="none" w:sz="0" w:space="0" w:color="auto"/>
      </w:divBdr>
    </w:div>
    <w:div w:id="1928879029">
      <w:bodyDiv w:val="1"/>
      <w:marLeft w:val="0"/>
      <w:marRight w:val="0"/>
      <w:marTop w:val="0"/>
      <w:marBottom w:val="0"/>
      <w:divBdr>
        <w:top w:val="none" w:sz="0" w:space="0" w:color="auto"/>
        <w:left w:val="none" w:sz="0" w:space="0" w:color="auto"/>
        <w:bottom w:val="none" w:sz="0" w:space="0" w:color="auto"/>
        <w:right w:val="none" w:sz="0" w:space="0" w:color="auto"/>
      </w:divBdr>
    </w:div>
    <w:div w:id="2040472072">
      <w:bodyDiv w:val="1"/>
      <w:marLeft w:val="0"/>
      <w:marRight w:val="0"/>
      <w:marTop w:val="0"/>
      <w:marBottom w:val="0"/>
      <w:divBdr>
        <w:top w:val="none" w:sz="0" w:space="0" w:color="auto"/>
        <w:left w:val="none" w:sz="0" w:space="0" w:color="auto"/>
        <w:bottom w:val="none" w:sz="0" w:space="0" w:color="auto"/>
        <w:right w:val="none" w:sz="0" w:space="0" w:color="auto"/>
      </w:divBdr>
    </w:div>
    <w:div w:id="207685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ul.edu.au/news/caul-incorporation" TargetMode="External"/><Relationship Id="rId18" Type="http://schemas.openxmlformats.org/officeDocument/2006/relationships/hyperlink" Target="https://www.accesscanberra.act.gov.au/app/answers/detail/a_id/230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ul.edu.au/sites/default/files/documents/caul-planning/objects2018briefing.docx" TargetMode="External"/><Relationship Id="rId17" Type="http://schemas.openxmlformats.org/officeDocument/2006/relationships/hyperlink" Target="https://www.caul.edu.au/sites/default/files/documents/caul-planning/caul20182incorporation.pdf" TargetMode="External"/><Relationship Id="rId2" Type="http://schemas.openxmlformats.org/officeDocument/2006/relationships/numbering" Target="numbering.xml"/><Relationship Id="rId16" Type="http://schemas.openxmlformats.org/officeDocument/2006/relationships/hyperlink" Target="https://www.caul.edu.au/sites/default/files/documents/meetings/caul20182constitution-briefing.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ul.edu.au/sites/default/files/documents/caul-planning/membership2018briefing.docx" TargetMode="External"/><Relationship Id="rId5" Type="http://schemas.openxmlformats.org/officeDocument/2006/relationships/webSettings" Target="webSettings.xml"/><Relationship Id="rId15" Type="http://schemas.openxmlformats.org/officeDocument/2006/relationships/hyperlink" Target="https://www.caul.edu.au/news/caul-incorporation" TargetMode="External"/><Relationship Id="rId10" Type="http://schemas.openxmlformats.org/officeDocument/2006/relationships/hyperlink" Target="https://www.caul.edu.au/sites/default/files/documents/caul-doc/constitution2018draft-121018.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ul.edu.au/sites/default/files/documents/caul-planning/constitution2018drafting-questions.docx" TargetMode="External"/><Relationship Id="rId14" Type="http://schemas.openxmlformats.org/officeDocument/2006/relationships/hyperlink" Target="https://www.caul.edu.au/sites/default/files/documents/caul-doc/constitution2018draft-121018.doc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act.gov.au/a/1991-46/default.asp" TargetMode="External"/><Relationship Id="rId2" Type="http://schemas.openxmlformats.org/officeDocument/2006/relationships/hyperlink" Target="https://www.caul.edu.au/sites/default/files/documents/caul-doc/constitution2018draft-121018.docx" TargetMode="External"/><Relationship Id="rId1" Type="http://schemas.openxmlformats.org/officeDocument/2006/relationships/hyperlink" Target="https://www.caul.edu.au/sites/default/files/documents/caul-planning/constitution2018drafting-questions.docx" TargetMode="External"/><Relationship Id="rId6" Type="http://schemas.openxmlformats.org/officeDocument/2006/relationships/hyperlink" Target="https://www.caul.edu.au/sites/default/files/documents/caul-planning/caul20182incorporation.pdf" TargetMode="External"/><Relationship Id="rId5" Type="http://schemas.openxmlformats.org/officeDocument/2006/relationships/hyperlink" Target="https://www.caul.edu.au/sites/default/files/documents/meetings/caul20182constitution-briefing.docx" TargetMode="External"/><Relationship Id="rId4" Type="http://schemas.openxmlformats.org/officeDocument/2006/relationships/hyperlink" Target="https://www.caul.edu.au/news/caul-incorp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F116-02FB-452F-B48E-25DB000F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2597</Words>
  <Characters>13977</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lpstr>
    </vt:vector>
  </TitlesOfParts>
  <Company>JCU</Company>
  <LinksUpToDate>false</LinksUpToDate>
  <CharactersWithSpaces>16541</CharactersWithSpaces>
  <SharedDoc>false</SharedDoc>
  <HLinks>
    <vt:vector size="24" baseType="variant">
      <vt:variant>
        <vt:i4>1966150</vt:i4>
      </vt:variant>
      <vt:variant>
        <vt:i4>9</vt:i4>
      </vt:variant>
      <vt:variant>
        <vt:i4>0</vt:i4>
      </vt:variant>
      <vt:variant>
        <vt:i4>5</vt:i4>
      </vt:variant>
      <vt:variant>
        <vt:lpwstr>http://www.acode.edu.au/</vt:lpwstr>
      </vt:variant>
      <vt:variant>
        <vt:lpwstr/>
      </vt:variant>
      <vt:variant>
        <vt:i4>2883628</vt:i4>
      </vt:variant>
      <vt:variant>
        <vt:i4>6</vt:i4>
      </vt:variant>
      <vt:variant>
        <vt:i4>0</vt:i4>
      </vt:variant>
      <vt:variant>
        <vt:i4>5</vt:i4>
      </vt:variant>
      <vt:variant>
        <vt:lpwstr>http://www.caul.edu.au/</vt:lpwstr>
      </vt:variant>
      <vt:variant>
        <vt:lpwstr/>
      </vt:variant>
      <vt:variant>
        <vt:i4>4522064</vt:i4>
      </vt:variant>
      <vt:variant>
        <vt:i4>3</vt:i4>
      </vt:variant>
      <vt:variant>
        <vt:i4>0</vt:i4>
      </vt:variant>
      <vt:variant>
        <vt:i4>5</vt:i4>
      </vt:variant>
      <vt:variant>
        <vt:lpwstr>http://www.caudit.edu.au/</vt:lpwstr>
      </vt:variant>
      <vt:variant>
        <vt:lpwstr/>
      </vt:variant>
      <vt:variant>
        <vt:i4>1835073</vt:i4>
      </vt:variant>
      <vt:variant>
        <vt:i4>0</vt:i4>
      </vt:variant>
      <vt:variant>
        <vt:i4>0</vt:i4>
      </vt:variant>
      <vt:variant>
        <vt:i4>5</vt:i4>
      </vt:variant>
      <vt:variant>
        <vt:lpwstr>https://theta.edu.au/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Harry Rolf</dc:creator>
  <cp:keywords/>
  <cp:lastModifiedBy>Diane Costello</cp:lastModifiedBy>
  <cp:revision>2</cp:revision>
  <cp:lastPrinted>2018-01-03T05:42:00Z</cp:lastPrinted>
  <dcterms:created xsi:type="dcterms:W3CDTF">2018-11-22T16:40:00Z</dcterms:created>
  <dcterms:modified xsi:type="dcterms:W3CDTF">2018-11-22T16:40:00Z</dcterms:modified>
</cp:coreProperties>
</file>