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6"/>
        <w:gridCol w:w="2112"/>
        <w:gridCol w:w="1680"/>
      </w:tblGrid>
      <w:tr w:rsidR="003859A7" w:rsidRPr="00674CBB" w:rsidTr="001834C7">
        <w:tc>
          <w:tcPr>
            <w:tcW w:w="5316" w:type="dxa"/>
          </w:tcPr>
          <w:p w:rsidR="003859A7" w:rsidRPr="00674CBB" w:rsidRDefault="003859A7" w:rsidP="00921DFA">
            <w:pPr>
              <w:spacing w:after="120"/>
              <w:rPr>
                <w:rFonts w:ascii="Tahoma" w:hAnsi="Tahoma" w:cs="Tahoma"/>
                <w:sz w:val="20"/>
              </w:rPr>
            </w:pPr>
          </w:p>
          <w:p w:rsidR="003859A7" w:rsidRPr="00674CBB" w:rsidRDefault="007C2184" w:rsidP="00921DFA">
            <w:pPr>
              <w:spacing w:after="120"/>
              <w:rPr>
                <w:rFonts w:ascii="Tahoma" w:hAnsi="Tahoma" w:cs="Tahoma"/>
                <w:sz w:val="20"/>
              </w:rPr>
            </w:pPr>
            <w:r w:rsidRPr="00674CBB">
              <w:rPr>
                <w:rFonts w:ascii="Tahoma" w:hAnsi="Tahoma" w:cs="Tahoma"/>
                <w:b/>
                <w:noProof/>
                <w:sz w:val="20"/>
                <w:lang w:eastAsia="en-AU"/>
              </w:rPr>
              <w:drawing>
                <wp:inline distT="0" distB="0" distL="0" distR="0">
                  <wp:extent cx="2447925" cy="666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7925" cy="666750"/>
                          </a:xfrm>
                          <a:prstGeom prst="rect">
                            <a:avLst/>
                          </a:prstGeom>
                          <a:noFill/>
                          <a:ln>
                            <a:noFill/>
                          </a:ln>
                        </pic:spPr>
                      </pic:pic>
                    </a:graphicData>
                  </a:graphic>
                </wp:inline>
              </w:drawing>
            </w:r>
          </w:p>
        </w:tc>
        <w:tc>
          <w:tcPr>
            <w:tcW w:w="2112" w:type="dxa"/>
          </w:tcPr>
          <w:p w:rsidR="003859A7" w:rsidRPr="00674CBB" w:rsidRDefault="003859A7" w:rsidP="00921DFA">
            <w:pPr>
              <w:spacing w:after="120"/>
              <w:jc w:val="center"/>
              <w:rPr>
                <w:rFonts w:ascii="Tahoma" w:hAnsi="Tahoma" w:cs="Tahoma"/>
                <w:sz w:val="20"/>
              </w:rPr>
            </w:pPr>
          </w:p>
          <w:p w:rsidR="003859A7" w:rsidRPr="00674CBB" w:rsidRDefault="003859A7" w:rsidP="00921DFA">
            <w:pPr>
              <w:spacing w:after="120"/>
              <w:ind w:left="-108" w:right="-108"/>
              <w:rPr>
                <w:rFonts w:ascii="Tahoma" w:hAnsi="Tahoma" w:cs="Tahoma"/>
                <w:b/>
                <w:smallCaps/>
                <w:sz w:val="20"/>
              </w:rPr>
            </w:pPr>
            <w:r w:rsidRPr="00674CBB">
              <w:rPr>
                <w:rFonts w:ascii="Tahoma" w:hAnsi="Tahoma" w:cs="Tahoma"/>
                <w:b/>
                <w:smallCaps/>
                <w:sz w:val="20"/>
              </w:rPr>
              <w:t xml:space="preserve">  Name of Item</w:t>
            </w:r>
          </w:p>
          <w:p w:rsidR="003859A7" w:rsidRPr="00674CBB" w:rsidRDefault="00A0354D" w:rsidP="00A0354D">
            <w:pPr>
              <w:spacing w:after="120"/>
              <w:ind w:left="-108" w:right="-108"/>
              <w:rPr>
                <w:rFonts w:ascii="Tahoma" w:hAnsi="Tahoma" w:cs="Tahoma"/>
                <w:smallCaps/>
                <w:sz w:val="20"/>
              </w:rPr>
            </w:pPr>
            <w:r w:rsidRPr="00674CBB">
              <w:rPr>
                <w:rFonts w:ascii="Tahoma" w:hAnsi="Tahoma" w:cs="Tahoma"/>
                <w:smallCaps/>
                <w:sz w:val="20"/>
              </w:rPr>
              <w:t>CAUL Incorporation Proposal</w:t>
            </w:r>
            <w:r w:rsidR="003859A7" w:rsidRPr="00674CBB">
              <w:rPr>
                <w:rFonts w:ascii="Tahoma" w:hAnsi="Tahoma" w:cs="Tahoma"/>
                <w:smallCaps/>
                <w:sz w:val="20"/>
              </w:rPr>
              <w:t xml:space="preserve">   </w:t>
            </w:r>
          </w:p>
        </w:tc>
        <w:tc>
          <w:tcPr>
            <w:tcW w:w="1680" w:type="dxa"/>
          </w:tcPr>
          <w:p w:rsidR="003859A7" w:rsidRPr="00674CBB" w:rsidRDefault="003859A7" w:rsidP="00921DFA">
            <w:pPr>
              <w:spacing w:after="120"/>
              <w:rPr>
                <w:rFonts w:ascii="Tahoma" w:hAnsi="Tahoma" w:cs="Tahoma"/>
                <w:sz w:val="20"/>
              </w:rPr>
            </w:pPr>
          </w:p>
          <w:p w:rsidR="003859A7" w:rsidRPr="00674CBB" w:rsidRDefault="003859A7" w:rsidP="00921DFA">
            <w:pPr>
              <w:spacing w:after="120"/>
              <w:ind w:right="252"/>
              <w:rPr>
                <w:rFonts w:ascii="Tahoma" w:hAnsi="Tahoma" w:cs="Tahoma"/>
                <w:b/>
                <w:smallCaps/>
                <w:sz w:val="20"/>
              </w:rPr>
            </w:pPr>
            <w:r w:rsidRPr="00674CBB">
              <w:rPr>
                <w:rFonts w:ascii="Tahoma" w:hAnsi="Tahoma" w:cs="Tahoma"/>
                <w:b/>
                <w:smallCaps/>
                <w:sz w:val="20"/>
              </w:rPr>
              <w:t>Agenda Item</w:t>
            </w:r>
          </w:p>
          <w:p w:rsidR="003859A7" w:rsidRPr="00674CBB" w:rsidRDefault="00184581" w:rsidP="00921DFA">
            <w:pPr>
              <w:spacing w:after="120"/>
              <w:ind w:right="252"/>
              <w:rPr>
                <w:rFonts w:ascii="Tahoma" w:hAnsi="Tahoma" w:cs="Tahoma"/>
                <w:sz w:val="20"/>
              </w:rPr>
            </w:pPr>
            <w:r w:rsidRPr="00674CBB">
              <w:rPr>
                <w:rFonts w:ascii="Tahoma" w:hAnsi="Tahoma" w:cs="Tahoma"/>
                <w:sz w:val="20"/>
              </w:rPr>
              <w:t>(office use only)</w:t>
            </w:r>
          </w:p>
        </w:tc>
      </w:tr>
      <w:tr w:rsidR="003859A7" w:rsidRPr="00674CBB" w:rsidTr="001834C7">
        <w:tc>
          <w:tcPr>
            <w:tcW w:w="5316" w:type="dxa"/>
            <w:tcBorders>
              <w:top w:val="single" w:sz="4" w:space="0" w:color="auto"/>
              <w:left w:val="single" w:sz="4" w:space="0" w:color="auto"/>
              <w:bottom w:val="single" w:sz="4" w:space="0" w:color="auto"/>
              <w:right w:val="single" w:sz="4" w:space="0" w:color="auto"/>
            </w:tcBorders>
          </w:tcPr>
          <w:p w:rsidR="00184581" w:rsidRPr="00674CBB" w:rsidRDefault="003859A7" w:rsidP="00695609">
            <w:pPr>
              <w:spacing w:after="120"/>
              <w:rPr>
                <w:rFonts w:ascii="Tahoma" w:hAnsi="Tahoma" w:cs="Tahoma"/>
                <w:b/>
                <w:smallCaps/>
                <w:sz w:val="20"/>
              </w:rPr>
            </w:pPr>
            <w:r w:rsidRPr="00674CBB">
              <w:rPr>
                <w:rFonts w:ascii="Tahoma" w:hAnsi="Tahoma" w:cs="Tahoma"/>
                <w:b/>
                <w:smallCaps/>
                <w:sz w:val="20"/>
              </w:rPr>
              <w:t xml:space="preserve">Paper for </w:t>
            </w:r>
            <w:r w:rsidR="00A0354D" w:rsidRPr="00674CBB">
              <w:rPr>
                <w:rFonts w:ascii="Tahoma" w:hAnsi="Tahoma" w:cs="Tahoma"/>
                <w:b/>
                <w:smallCaps/>
                <w:sz w:val="20"/>
              </w:rPr>
              <w:t xml:space="preserve">CAUL </w:t>
            </w:r>
            <w:r w:rsidR="00CF5EF3">
              <w:rPr>
                <w:rFonts w:ascii="Tahoma" w:hAnsi="Tahoma" w:cs="Tahoma"/>
                <w:b/>
                <w:smallCaps/>
                <w:sz w:val="20"/>
              </w:rPr>
              <w:t>Meeting 2017/2, 21-22 September 2017</w:t>
            </w:r>
          </w:p>
          <w:p w:rsidR="00695609" w:rsidRPr="00674CBB" w:rsidRDefault="00695609" w:rsidP="00695609">
            <w:pPr>
              <w:spacing w:after="120"/>
              <w:rPr>
                <w:rFonts w:ascii="Tahoma" w:hAnsi="Tahoma" w:cs="Tahoma"/>
                <w:b/>
                <w:smallCaps/>
                <w:sz w:val="20"/>
              </w:rPr>
            </w:pPr>
          </w:p>
        </w:tc>
        <w:tc>
          <w:tcPr>
            <w:tcW w:w="3792" w:type="dxa"/>
            <w:gridSpan w:val="2"/>
            <w:tcBorders>
              <w:top w:val="single" w:sz="4" w:space="0" w:color="auto"/>
              <w:left w:val="single" w:sz="4" w:space="0" w:color="auto"/>
              <w:bottom w:val="single" w:sz="4" w:space="0" w:color="auto"/>
              <w:right w:val="single" w:sz="4" w:space="0" w:color="auto"/>
            </w:tcBorders>
          </w:tcPr>
          <w:p w:rsidR="003859A7" w:rsidRPr="00674CBB" w:rsidRDefault="003859A7" w:rsidP="00921DFA">
            <w:pPr>
              <w:spacing w:after="120"/>
              <w:rPr>
                <w:rFonts w:ascii="Tahoma" w:hAnsi="Tahoma" w:cs="Tahoma"/>
                <w:sz w:val="20"/>
              </w:rPr>
            </w:pPr>
            <w:r w:rsidRPr="00674CBB">
              <w:rPr>
                <w:rFonts w:ascii="Tahoma" w:hAnsi="Tahoma" w:cs="Tahoma"/>
                <w:b/>
                <w:smallCaps/>
                <w:sz w:val="20"/>
              </w:rPr>
              <w:t>From:</w:t>
            </w:r>
            <w:r w:rsidRPr="00674CBB">
              <w:rPr>
                <w:rFonts w:ascii="Tahoma" w:hAnsi="Tahoma" w:cs="Tahoma"/>
                <w:sz w:val="20"/>
              </w:rPr>
              <w:t xml:space="preserve">   </w:t>
            </w:r>
            <w:r w:rsidR="00A0354D" w:rsidRPr="00674CBB">
              <w:rPr>
                <w:rFonts w:ascii="Tahoma" w:hAnsi="Tahoma" w:cs="Tahoma"/>
                <w:sz w:val="20"/>
              </w:rPr>
              <w:t>Diane Costello</w:t>
            </w:r>
          </w:p>
          <w:p w:rsidR="003859A7" w:rsidRPr="00674CBB" w:rsidRDefault="003859A7" w:rsidP="00921DFA">
            <w:pPr>
              <w:spacing w:after="120"/>
              <w:rPr>
                <w:rFonts w:ascii="Tahoma" w:hAnsi="Tahoma" w:cs="Tahoma"/>
                <w:b/>
                <w:smallCaps/>
                <w:sz w:val="20"/>
              </w:rPr>
            </w:pPr>
            <w:r w:rsidRPr="00674CBB">
              <w:rPr>
                <w:rFonts w:ascii="Tahoma" w:hAnsi="Tahoma" w:cs="Tahoma"/>
                <w:b/>
                <w:smallCaps/>
                <w:sz w:val="20"/>
              </w:rPr>
              <w:t>Name of Sponsor</w:t>
            </w:r>
            <w:r w:rsidRPr="00674CBB">
              <w:rPr>
                <w:rFonts w:ascii="Tahoma" w:hAnsi="Tahoma" w:cs="Tahoma"/>
                <w:b/>
                <w:sz w:val="20"/>
              </w:rPr>
              <w:t>:</w:t>
            </w:r>
            <w:r w:rsidRPr="00674CBB">
              <w:rPr>
                <w:rFonts w:ascii="Tahoma" w:hAnsi="Tahoma" w:cs="Tahoma"/>
                <w:sz w:val="20"/>
              </w:rPr>
              <w:t xml:space="preserve">   </w:t>
            </w:r>
            <w:r w:rsidR="00A0354D" w:rsidRPr="00674CBB">
              <w:rPr>
                <w:rFonts w:ascii="Tahoma" w:hAnsi="Tahoma" w:cs="Tahoma"/>
                <w:sz w:val="20"/>
              </w:rPr>
              <w:t xml:space="preserve">CAUL Executive </w:t>
            </w:r>
          </w:p>
        </w:tc>
      </w:tr>
      <w:tr w:rsidR="003859A7" w:rsidRPr="00674CBB" w:rsidTr="001834C7">
        <w:tc>
          <w:tcPr>
            <w:tcW w:w="9108" w:type="dxa"/>
            <w:gridSpan w:val="3"/>
            <w:tcBorders>
              <w:bottom w:val="single" w:sz="4" w:space="0" w:color="auto"/>
            </w:tcBorders>
            <w:shd w:val="clear" w:color="auto" w:fill="C0C0C0"/>
          </w:tcPr>
          <w:p w:rsidR="003859A7" w:rsidRPr="00674CBB" w:rsidRDefault="003859A7" w:rsidP="00921DFA">
            <w:pPr>
              <w:spacing w:after="120"/>
              <w:rPr>
                <w:rFonts w:ascii="Tahoma" w:hAnsi="Tahoma" w:cs="Tahoma"/>
                <w:b/>
                <w:sz w:val="20"/>
              </w:rPr>
            </w:pPr>
            <w:r w:rsidRPr="00674CBB">
              <w:rPr>
                <w:rFonts w:ascii="Tahoma" w:hAnsi="Tahoma" w:cs="Tahoma"/>
                <w:b/>
                <w:sz w:val="20"/>
              </w:rPr>
              <w:t>Recommendation</w:t>
            </w:r>
          </w:p>
          <w:p w:rsidR="00366E1D" w:rsidRPr="00366E1D" w:rsidRDefault="00366E1D" w:rsidP="00366E1D">
            <w:pPr>
              <w:pStyle w:val="CAULNormal"/>
              <w:ind w:left="0"/>
              <w:rPr>
                <w:i/>
              </w:rPr>
            </w:pPr>
            <w:r w:rsidRPr="00366E1D">
              <w:rPr>
                <w:i/>
                <w:color w:val="000000"/>
              </w:rPr>
              <w:t xml:space="preserve">That the </w:t>
            </w:r>
            <w:r w:rsidRPr="00366E1D">
              <w:rPr>
                <w:i/>
              </w:rPr>
              <w:t xml:space="preserve">CAUL Council </w:t>
            </w:r>
          </w:p>
          <w:p w:rsidR="00366E1D" w:rsidRPr="00366E1D" w:rsidRDefault="00366E1D" w:rsidP="00366E1D">
            <w:pPr>
              <w:pStyle w:val="CAULNormal"/>
              <w:numPr>
                <w:ilvl w:val="0"/>
                <w:numId w:val="3"/>
              </w:numPr>
              <w:rPr>
                <w:i/>
              </w:rPr>
            </w:pPr>
            <w:r w:rsidRPr="00366E1D">
              <w:rPr>
                <w:i/>
              </w:rPr>
              <w:t>approves the commencement of processes to incorporate CAUL in the ACT by the end of 2018;</w:t>
            </w:r>
            <w:bookmarkStart w:id="0" w:name="_GoBack"/>
            <w:bookmarkEnd w:id="0"/>
          </w:p>
          <w:p w:rsidR="00EC224C" w:rsidRPr="00CF5EF3" w:rsidRDefault="00366E1D" w:rsidP="00366E1D">
            <w:pPr>
              <w:numPr>
                <w:ilvl w:val="0"/>
                <w:numId w:val="3"/>
              </w:numPr>
              <w:spacing w:after="120"/>
              <w:ind w:right="612"/>
              <w:jc w:val="both"/>
              <w:rPr>
                <w:rFonts w:ascii="Tahoma" w:hAnsi="Tahoma" w:cs="Tahoma"/>
                <w:b/>
                <w:i/>
                <w:sz w:val="20"/>
              </w:rPr>
            </w:pPr>
            <w:proofErr w:type="gramStart"/>
            <w:r w:rsidRPr="00366E1D">
              <w:rPr>
                <w:rFonts w:ascii="Tahoma" w:hAnsi="Tahoma" w:cs="Tahoma"/>
                <w:i/>
                <w:sz w:val="20"/>
              </w:rPr>
              <w:t>identifies</w:t>
            </w:r>
            <w:proofErr w:type="gramEnd"/>
            <w:r w:rsidRPr="00366E1D">
              <w:rPr>
                <w:rFonts w:ascii="Tahoma" w:hAnsi="Tahoma" w:cs="Tahoma"/>
                <w:i/>
                <w:sz w:val="20"/>
              </w:rPr>
              <w:t xml:space="preserve"> any barriers in members’ institutions to CAUL’s incorporation.</w:t>
            </w:r>
          </w:p>
        </w:tc>
      </w:tr>
      <w:tr w:rsidR="003859A7" w:rsidRPr="00674CBB" w:rsidTr="001834C7">
        <w:tc>
          <w:tcPr>
            <w:tcW w:w="9108" w:type="dxa"/>
            <w:gridSpan w:val="3"/>
            <w:tcBorders>
              <w:bottom w:val="single" w:sz="4" w:space="0" w:color="auto"/>
            </w:tcBorders>
          </w:tcPr>
          <w:p w:rsidR="003859A7" w:rsidRPr="00674CBB" w:rsidRDefault="003859A7" w:rsidP="00921DFA">
            <w:pPr>
              <w:spacing w:after="120"/>
              <w:rPr>
                <w:rFonts w:ascii="Tahoma" w:hAnsi="Tahoma" w:cs="Tahoma"/>
                <w:b/>
                <w:sz w:val="20"/>
              </w:rPr>
            </w:pPr>
            <w:r w:rsidRPr="00674CBB">
              <w:rPr>
                <w:rFonts w:ascii="Tahoma" w:hAnsi="Tahoma" w:cs="Tahoma"/>
                <w:b/>
                <w:sz w:val="20"/>
              </w:rPr>
              <w:t>Issue</w:t>
            </w:r>
          </w:p>
          <w:p w:rsidR="00184581" w:rsidRDefault="00B33F35" w:rsidP="00921DFA">
            <w:pPr>
              <w:spacing w:after="120"/>
              <w:rPr>
                <w:rFonts w:ascii="Tahoma" w:hAnsi="Tahoma" w:cs="Tahoma"/>
                <w:bCs/>
                <w:sz w:val="20"/>
              </w:rPr>
            </w:pPr>
            <w:r>
              <w:rPr>
                <w:rFonts w:ascii="Tahoma" w:hAnsi="Tahoma" w:cs="Tahoma"/>
                <w:bCs/>
                <w:sz w:val="20"/>
              </w:rPr>
              <w:t xml:space="preserve">Since first being raised by CAUL members in 1997, the issue of whether or not to incorporate CAUL has been raised (and considered) regularly.  </w:t>
            </w:r>
          </w:p>
          <w:p w:rsidR="003859A7" w:rsidRPr="00674CBB" w:rsidRDefault="00B33F35" w:rsidP="00B33F35">
            <w:pPr>
              <w:spacing w:after="120"/>
              <w:rPr>
                <w:rFonts w:ascii="Tahoma" w:hAnsi="Tahoma" w:cs="Tahoma"/>
                <w:i/>
                <w:sz w:val="20"/>
              </w:rPr>
            </w:pPr>
            <w:r>
              <w:rPr>
                <w:rFonts w:ascii="Tahoma" w:hAnsi="Tahoma" w:cs="Tahoma"/>
                <w:bCs/>
                <w:sz w:val="20"/>
              </w:rPr>
              <w:t>It appears that the time has come.</w:t>
            </w:r>
          </w:p>
        </w:tc>
      </w:tr>
      <w:tr w:rsidR="003859A7" w:rsidRPr="00674CBB" w:rsidTr="001834C7">
        <w:tc>
          <w:tcPr>
            <w:tcW w:w="9108" w:type="dxa"/>
            <w:gridSpan w:val="3"/>
            <w:tcBorders>
              <w:bottom w:val="single" w:sz="4" w:space="0" w:color="auto"/>
            </w:tcBorders>
          </w:tcPr>
          <w:p w:rsidR="003859A7" w:rsidRPr="00674CBB" w:rsidRDefault="003859A7" w:rsidP="00921DFA">
            <w:pPr>
              <w:spacing w:after="120"/>
              <w:rPr>
                <w:rFonts w:ascii="Tahoma" w:hAnsi="Tahoma" w:cs="Tahoma"/>
                <w:b/>
                <w:sz w:val="20"/>
              </w:rPr>
            </w:pPr>
            <w:r w:rsidRPr="00674CBB">
              <w:rPr>
                <w:rFonts w:ascii="Tahoma" w:hAnsi="Tahoma" w:cs="Tahoma"/>
                <w:b/>
                <w:sz w:val="20"/>
              </w:rPr>
              <w:t>Background</w:t>
            </w:r>
          </w:p>
          <w:p w:rsidR="00393139" w:rsidRPr="00674CBB" w:rsidRDefault="00393139" w:rsidP="00921DFA">
            <w:pPr>
              <w:tabs>
                <w:tab w:val="left" w:pos="360"/>
              </w:tabs>
              <w:spacing w:after="120"/>
              <w:rPr>
                <w:rFonts w:ascii="Tahoma" w:hAnsi="Tahoma" w:cs="Tahoma"/>
                <w:sz w:val="20"/>
              </w:rPr>
            </w:pPr>
            <w:r w:rsidRPr="00674CBB">
              <w:rPr>
                <w:rFonts w:ascii="Tahoma" w:hAnsi="Tahoma" w:cs="Tahoma"/>
                <w:sz w:val="20"/>
              </w:rPr>
              <w:t>In their response to the 2016 draft MoU between CAUL and the ANU, CAUL’s legal consultants recommended that CAUL incorporates.</w:t>
            </w:r>
            <w:r w:rsidR="00454403" w:rsidRPr="00674CBB">
              <w:rPr>
                <w:rFonts w:ascii="Tahoma" w:hAnsi="Tahoma" w:cs="Tahoma"/>
                <w:sz w:val="20"/>
              </w:rPr>
              <w:t xml:space="preserve">  Their recommendation was made in the context of considering CAUL’s staffing arrangements and whether CAUL could or should become a direct employer of its staff, rather than outsourcing their employment to a commercial provider (as it </w:t>
            </w:r>
            <w:r w:rsidR="00EC224C">
              <w:rPr>
                <w:rFonts w:ascii="Tahoma" w:hAnsi="Tahoma" w:cs="Tahoma"/>
                <w:sz w:val="20"/>
              </w:rPr>
              <w:t xml:space="preserve">then </w:t>
            </w:r>
            <w:r w:rsidR="00454403" w:rsidRPr="00674CBB">
              <w:rPr>
                <w:rFonts w:ascii="Tahoma" w:hAnsi="Tahoma" w:cs="Tahoma"/>
                <w:sz w:val="20"/>
              </w:rPr>
              <w:t>was) or the ANU.</w:t>
            </w:r>
            <w:r w:rsidRPr="00674CBB">
              <w:rPr>
                <w:rFonts w:ascii="Tahoma" w:hAnsi="Tahoma" w:cs="Tahoma"/>
                <w:sz w:val="20"/>
              </w:rPr>
              <w:t xml:space="preserve">  The then CAUL </w:t>
            </w:r>
            <w:r w:rsidRPr="00674CBB">
              <w:rPr>
                <w:rFonts w:ascii="Tahoma" w:eastAsia="Arial Unicode MS" w:hAnsi="Tahoma" w:cs="Tahoma"/>
                <w:sz w:val="20"/>
              </w:rPr>
              <w:t xml:space="preserve">President, </w:t>
            </w:r>
            <w:r w:rsidRPr="00674CBB">
              <w:rPr>
                <w:rFonts w:ascii="Tahoma" w:hAnsi="Tahoma" w:cs="Tahoma"/>
                <w:sz w:val="20"/>
              </w:rPr>
              <w:t>Heather Gordon</w:t>
            </w:r>
            <w:r w:rsidR="00EC224C">
              <w:rPr>
                <w:rFonts w:ascii="Tahoma" w:hAnsi="Tahoma" w:cs="Tahoma"/>
                <w:sz w:val="20"/>
              </w:rPr>
              <w:t>,</w:t>
            </w:r>
            <w:r w:rsidRPr="00674CBB">
              <w:rPr>
                <w:rFonts w:ascii="Tahoma" w:hAnsi="Tahoma" w:cs="Tahoma"/>
                <w:sz w:val="20"/>
              </w:rPr>
              <w:t xml:space="preserve"> recommended that the Executive reconsider this option. </w:t>
            </w:r>
          </w:p>
          <w:p w:rsidR="00393139" w:rsidRDefault="00393139" w:rsidP="00921DFA">
            <w:pPr>
              <w:tabs>
                <w:tab w:val="left" w:pos="360"/>
              </w:tabs>
              <w:spacing w:after="120"/>
              <w:rPr>
                <w:rFonts w:ascii="Tahoma" w:hAnsi="Tahoma" w:cs="Tahoma"/>
                <w:sz w:val="20"/>
              </w:rPr>
            </w:pPr>
            <w:r w:rsidRPr="00674CBB">
              <w:rPr>
                <w:rFonts w:ascii="Tahoma" w:hAnsi="Tahoma" w:cs="Tahoma"/>
                <w:sz w:val="20"/>
              </w:rPr>
              <w:t>The Executive had previously considered</w:t>
            </w:r>
            <w:r w:rsidR="004E501D">
              <w:rPr>
                <w:rFonts w:ascii="Tahoma" w:hAnsi="Tahoma" w:cs="Tahoma"/>
                <w:sz w:val="20"/>
              </w:rPr>
              <w:t xml:space="preserve"> (and rejected)</w:t>
            </w:r>
            <w:r w:rsidRPr="00674CBB">
              <w:rPr>
                <w:rFonts w:ascii="Tahoma" w:hAnsi="Tahoma" w:cs="Tahoma"/>
                <w:sz w:val="20"/>
              </w:rPr>
              <w:t xml:space="preserve"> incorporation under </w:t>
            </w:r>
            <w:r w:rsidR="002A4E01" w:rsidRPr="002A4E01">
              <w:rPr>
                <w:rFonts w:ascii="Tahoma" w:eastAsia="Arial Unicode MS" w:hAnsi="Tahoma" w:cs="Tahoma"/>
                <w:sz w:val="20"/>
              </w:rPr>
              <w:t>President</w:t>
            </w:r>
            <w:r w:rsidR="002A4E01">
              <w:rPr>
                <w:rFonts w:ascii="Tahoma" w:eastAsia="Arial Unicode MS" w:hAnsi="Tahoma" w:cs="Tahoma"/>
                <w:sz w:val="20"/>
              </w:rPr>
              <w:t xml:space="preserve"> </w:t>
            </w:r>
            <w:r w:rsidRPr="00674CBB">
              <w:rPr>
                <w:rFonts w:ascii="Tahoma" w:hAnsi="Tahoma" w:cs="Tahoma"/>
                <w:sz w:val="20"/>
              </w:rPr>
              <w:t>Alex Byrne</w:t>
            </w:r>
            <w:r w:rsidR="006526A8" w:rsidRPr="00674CBB">
              <w:rPr>
                <w:rFonts w:ascii="Tahoma" w:hAnsi="Tahoma" w:cs="Tahoma"/>
                <w:sz w:val="20"/>
              </w:rPr>
              <w:t xml:space="preserve"> in </w:t>
            </w:r>
            <w:r w:rsidR="00814EE8">
              <w:rPr>
                <w:rFonts w:ascii="Tahoma" w:hAnsi="Tahoma" w:cs="Tahoma"/>
                <w:sz w:val="20"/>
              </w:rPr>
              <w:t>1997</w:t>
            </w:r>
            <w:r w:rsidRPr="00674CBB">
              <w:rPr>
                <w:rFonts w:ascii="Tahoma" w:hAnsi="Tahoma" w:cs="Tahoma"/>
                <w:sz w:val="20"/>
              </w:rPr>
              <w:t xml:space="preserve">, during the CEIRC program review in 2007/8, and later </w:t>
            </w:r>
            <w:r w:rsidR="00814EE8">
              <w:rPr>
                <w:rFonts w:ascii="Tahoma" w:hAnsi="Tahoma" w:cs="Tahoma"/>
                <w:sz w:val="20"/>
              </w:rPr>
              <w:t xml:space="preserve">in 2012 (Executive 2012/3) as part of the Executive’s risk assessment of CAUL.  </w:t>
            </w:r>
            <w:r w:rsidR="004E501D">
              <w:rPr>
                <w:rFonts w:ascii="Tahoma" w:hAnsi="Tahoma" w:cs="Tahoma"/>
                <w:sz w:val="20"/>
              </w:rPr>
              <w:t>It was agreed that the issue should be revisited every five years.</w:t>
            </w:r>
          </w:p>
          <w:p w:rsidR="00185A0B" w:rsidRPr="00674CBB" w:rsidRDefault="00185A0B" w:rsidP="00185A0B">
            <w:pPr>
              <w:pStyle w:val="CAULNormal"/>
              <w:ind w:left="0"/>
            </w:pPr>
            <w:r>
              <w:t xml:space="preserve">Since 2007, the Executive has maintained a risk assessment record which includes the advantages and disadvantages of </w:t>
            </w:r>
            <w:r w:rsidR="002A4E01">
              <w:t>CAUL’s</w:t>
            </w:r>
            <w:r>
              <w:t xml:space="preserve"> maintaining its unincorporated status.</w:t>
            </w:r>
          </w:p>
          <w:p w:rsidR="00393139" w:rsidRPr="00674CBB" w:rsidRDefault="00393139" w:rsidP="00921DFA">
            <w:pPr>
              <w:tabs>
                <w:tab w:val="left" w:pos="360"/>
              </w:tabs>
              <w:spacing w:after="120"/>
              <w:rPr>
                <w:rFonts w:ascii="Tahoma" w:hAnsi="Tahoma" w:cs="Tahoma"/>
                <w:sz w:val="20"/>
              </w:rPr>
            </w:pPr>
            <w:r w:rsidRPr="00674CBB">
              <w:rPr>
                <w:rFonts w:ascii="Tahoma" w:hAnsi="Tahoma" w:cs="Tahoma"/>
                <w:sz w:val="20"/>
              </w:rPr>
              <w:t xml:space="preserve">Rationale for </w:t>
            </w:r>
            <w:r w:rsidR="006526A8" w:rsidRPr="00674CBB">
              <w:rPr>
                <w:rFonts w:ascii="Tahoma" w:hAnsi="Tahoma" w:cs="Tahoma"/>
                <w:sz w:val="20"/>
              </w:rPr>
              <w:t xml:space="preserve">the earlier decisions not to incorporate </w:t>
            </w:r>
            <w:r w:rsidRPr="00674CBB">
              <w:rPr>
                <w:rFonts w:ascii="Tahoma" w:hAnsi="Tahoma" w:cs="Tahoma"/>
                <w:sz w:val="20"/>
              </w:rPr>
              <w:t>included:</w:t>
            </w:r>
          </w:p>
          <w:p w:rsidR="00393139" w:rsidRPr="00674CBB" w:rsidRDefault="00393139" w:rsidP="00393139">
            <w:pPr>
              <w:pStyle w:val="ListParagraph"/>
              <w:numPr>
                <w:ilvl w:val="0"/>
                <w:numId w:val="6"/>
              </w:numPr>
              <w:tabs>
                <w:tab w:val="left" w:pos="360"/>
              </w:tabs>
              <w:spacing w:after="120"/>
              <w:rPr>
                <w:rFonts w:ascii="Tahoma" w:hAnsi="Tahoma" w:cs="Tahoma"/>
                <w:sz w:val="20"/>
              </w:rPr>
            </w:pPr>
            <w:r w:rsidRPr="00674CBB">
              <w:rPr>
                <w:rFonts w:ascii="Tahoma" w:hAnsi="Tahoma" w:cs="Tahoma"/>
                <w:sz w:val="20"/>
              </w:rPr>
              <w:lastRenderedPageBreak/>
              <w:t>the then AVCC would not support a sub-group of university personnel formalising their existence to this extent;</w:t>
            </w:r>
          </w:p>
          <w:p w:rsidR="00393139" w:rsidRPr="002A4E01" w:rsidRDefault="00393139" w:rsidP="00393139">
            <w:pPr>
              <w:pStyle w:val="ListParagraph"/>
              <w:numPr>
                <w:ilvl w:val="0"/>
                <w:numId w:val="6"/>
              </w:numPr>
              <w:tabs>
                <w:tab w:val="left" w:pos="360"/>
              </w:tabs>
              <w:spacing w:after="120"/>
              <w:rPr>
                <w:rFonts w:ascii="Tahoma" w:hAnsi="Tahoma" w:cs="Tahoma"/>
                <w:sz w:val="20"/>
              </w:rPr>
            </w:pPr>
            <w:r w:rsidRPr="00674CBB">
              <w:rPr>
                <w:rFonts w:ascii="Tahoma" w:hAnsi="Tahoma" w:cs="Tahoma"/>
                <w:sz w:val="20"/>
              </w:rPr>
              <w:t xml:space="preserve">the most obvious rationale for incorporation, protection of the Executive and members from legal/financial challenges arising from their participation in CAUL, was mitigated by members’ </w:t>
            </w:r>
            <w:r w:rsidRPr="00674CBB">
              <w:rPr>
                <w:rFonts w:ascii="Tahoma" w:eastAsia="Arial Unicode MS" w:hAnsi="Tahoma" w:cs="Tahoma"/>
                <w:sz w:val="20"/>
              </w:rPr>
              <w:t>institutional legal coverage for activities in their official university role;</w:t>
            </w:r>
          </w:p>
          <w:p w:rsidR="002A4E01" w:rsidRPr="00674CBB" w:rsidRDefault="002A4E01" w:rsidP="00393139">
            <w:pPr>
              <w:pStyle w:val="ListParagraph"/>
              <w:numPr>
                <w:ilvl w:val="0"/>
                <w:numId w:val="6"/>
              </w:numPr>
              <w:tabs>
                <w:tab w:val="left" w:pos="360"/>
              </w:tabs>
              <w:spacing w:after="120"/>
              <w:rPr>
                <w:rFonts w:ascii="Tahoma" w:hAnsi="Tahoma" w:cs="Tahoma"/>
                <w:sz w:val="20"/>
              </w:rPr>
            </w:pPr>
            <w:r>
              <w:rPr>
                <w:rFonts w:ascii="Tahoma" w:eastAsia="Arial Unicode MS" w:hAnsi="Tahoma" w:cs="Tahoma"/>
                <w:sz w:val="20"/>
              </w:rPr>
              <w:t>CAUL’s financial processes were stringent and well-supervised, including via an annual professional audit;</w:t>
            </w:r>
          </w:p>
          <w:p w:rsidR="00393139" w:rsidRPr="00674CBB" w:rsidRDefault="00393139" w:rsidP="00393139">
            <w:pPr>
              <w:pStyle w:val="ListParagraph"/>
              <w:numPr>
                <w:ilvl w:val="0"/>
                <w:numId w:val="6"/>
              </w:numPr>
              <w:tabs>
                <w:tab w:val="left" w:pos="360"/>
              </w:tabs>
              <w:spacing w:after="120"/>
              <w:rPr>
                <w:rFonts w:ascii="Tahoma" w:hAnsi="Tahoma" w:cs="Tahoma"/>
                <w:sz w:val="20"/>
              </w:rPr>
            </w:pPr>
            <w:proofErr w:type="gramStart"/>
            <w:r w:rsidRPr="00674CBB">
              <w:rPr>
                <w:rFonts w:ascii="Tahoma" w:eastAsia="Arial Unicode MS" w:hAnsi="Tahoma" w:cs="Tahoma"/>
                <w:sz w:val="20"/>
              </w:rPr>
              <w:t>the</w:t>
            </w:r>
            <w:proofErr w:type="gramEnd"/>
            <w:r w:rsidRPr="00674CBB">
              <w:rPr>
                <w:rFonts w:ascii="Tahoma" w:eastAsia="Arial Unicode MS" w:hAnsi="Tahoma" w:cs="Tahoma"/>
                <w:sz w:val="20"/>
              </w:rPr>
              <w:t xml:space="preserve"> incorporation process was complex</w:t>
            </w:r>
            <w:r w:rsidR="00EC224C">
              <w:rPr>
                <w:rFonts w:ascii="Tahoma" w:eastAsia="Arial Unicode MS" w:hAnsi="Tahoma" w:cs="Tahoma"/>
                <w:sz w:val="20"/>
              </w:rPr>
              <w:t>,</w:t>
            </w:r>
            <w:r w:rsidRPr="00674CBB">
              <w:rPr>
                <w:rFonts w:ascii="Tahoma" w:eastAsia="Arial Unicode MS" w:hAnsi="Tahoma" w:cs="Tahoma"/>
                <w:sz w:val="20"/>
              </w:rPr>
              <w:t xml:space="preserve"> and compliance requirements after incorporation would be a significant impost on CAUL’s (staffing) resources</w:t>
            </w:r>
            <w:r w:rsidR="00F57D0D" w:rsidRPr="00674CBB">
              <w:rPr>
                <w:rFonts w:ascii="Tahoma" w:eastAsia="Arial Unicode MS" w:hAnsi="Tahoma" w:cs="Tahoma"/>
                <w:sz w:val="20"/>
              </w:rPr>
              <w:t>.</w:t>
            </w:r>
          </w:p>
          <w:p w:rsidR="003859A7" w:rsidRPr="00B33F35" w:rsidRDefault="006526A8" w:rsidP="00921DFA">
            <w:pPr>
              <w:tabs>
                <w:tab w:val="left" w:pos="360"/>
              </w:tabs>
              <w:spacing w:after="120"/>
              <w:rPr>
                <w:rFonts w:ascii="Tahoma" w:hAnsi="Tahoma" w:cs="Tahoma"/>
                <w:sz w:val="20"/>
              </w:rPr>
            </w:pPr>
            <w:r w:rsidRPr="00674CBB">
              <w:rPr>
                <w:rFonts w:ascii="Tahoma" w:hAnsi="Tahoma" w:cs="Tahoma"/>
                <w:sz w:val="20"/>
              </w:rPr>
              <w:t xml:space="preserve">CAUDIT’s experience with their incorporation in </w:t>
            </w:r>
            <w:r w:rsidR="00C320B8" w:rsidRPr="00674CBB">
              <w:rPr>
                <w:rFonts w:ascii="Tahoma" w:hAnsi="Tahoma" w:cs="Tahoma"/>
                <w:sz w:val="20"/>
              </w:rPr>
              <w:t>2010</w:t>
            </w:r>
            <w:r w:rsidRPr="00674CBB">
              <w:rPr>
                <w:rFonts w:ascii="Tahoma" w:hAnsi="Tahoma" w:cs="Tahoma"/>
                <w:sz w:val="20"/>
              </w:rPr>
              <w:t xml:space="preserve"> provides CAUL with a </w:t>
            </w:r>
            <w:r w:rsidR="00674CBB" w:rsidRPr="00674CBB">
              <w:rPr>
                <w:rFonts w:ascii="Tahoma" w:hAnsi="Tahoma" w:cs="Tahoma"/>
                <w:sz w:val="20"/>
              </w:rPr>
              <w:t>useful</w:t>
            </w:r>
            <w:r w:rsidR="00001F9A" w:rsidRPr="00674CBB">
              <w:rPr>
                <w:rFonts w:ascii="Tahoma" w:hAnsi="Tahoma" w:cs="Tahoma"/>
                <w:sz w:val="20"/>
              </w:rPr>
              <w:t xml:space="preserve"> template, covering purpose, process and compliance issues.</w:t>
            </w:r>
            <w:r w:rsidR="001C0D36" w:rsidRPr="00674CBB">
              <w:rPr>
                <w:rFonts w:ascii="Tahoma" w:hAnsi="Tahoma" w:cs="Tahoma"/>
                <w:sz w:val="20"/>
              </w:rPr>
              <w:t xml:space="preserve">  Specifically, the simplification of the requirements </w:t>
            </w:r>
            <w:r w:rsidR="002A4E01">
              <w:rPr>
                <w:rFonts w:ascii="Tahoma" w:hAnsi="Tahoma" w:cs="Tahoma"/>
                <w:sz w:val="20"/>
              </w:rPr>
              <w:t xml:space="preserve">for Associations </w:t>
            </w:r>
            <w:r w:rsidR="001C0D36" w:rsidRPr="00674CBB">
              <w:rPr>
                <w:rFonts w:ascii="Tahoma" w:hAnsi="Tahoma" w:cs="Tahoma"/>
                <w:sz w:val="20"/>
              </w:rPr>
              <w:t>removed a significant obstacle to CAUL’s potential incorporation.</w:t>
            </w:r>
            <w:r w:rsidR="00410CF9" w:rsidRPr="00674CBB">
              <w:rPr>
                <w:rFonts w:ascii="Tahoma" w:hAnsi="Tahoma" w:cs="Tahoma"/>
                <w:sz w:val="20"/>
              </w:rPr>
              <w:t xml:space="preserve">  CAUDIT chose to incorporate in NSW because the then CEO (their Public Officer) was resident just outside the ACT and it is a requirement that the Public Officer be resident in the state/territory of incorporation.  CAUDIT’s Public Officer is now a NSW-based member of their Executive.</w:t>
            </w:r>
          </w:p>
        </w:tc>
      </w:tr>
      <w:tr w:rsidR="003859A7" w:rsidRPr="00674CBB" w:rsidTr="001834C7">
        <w:trPr>
          <w:trHeight w:val="734"/>
        </w:trPr>
        <w:tc>
          <w:tcPr>
            <w:tcW w:w="9108" w:type="dxa"/>
            <w:gridSpan w:val="3"/>
            <w:tcBorders>
              <w:bottom w:val="single" w:sz="4" w:space="0" w:color="auto"/>
            </w:tcBorders>
          </w:tcPr>
          <w:p w:rsidR="003859A7" w:rsidRPr="00674CBB" w:rsidRDefault="003859A7" w:rsidP="00921DFA">
            <w:pPr>
              <w:spacing w:after="120"/>
              <w:rPr>
                <w:rFonts w:ascii="Tahoma" w:hAnsi="Tahoma" w:cs="Tahoma"/>
                <w:b/>
                <w:sz w:val="20"/>
              </w:rPr>
            </w:pPr>
            <w:r w:rsidRPr="00674CBB">
              <w:rPr>
                <w:rFonts w:ascii="Tahoma" w:hAnsi="Tahoma" w:cs="Tahoma"/>
                <w:b/>
                <w:sz w:val="20"/>
              </w:rPr>
              <w:lastRenderedPageBreak/>
              <w:t>Rationale</w:t>
            </w:r>
          </w:p>
          <w:p w:rsidR="00184581" w:rsidRPr="00674CBB" w:rsidRDefault="006526A8" w:rsidP="00921DFA">
            <w:pPr>
              <w:spacing w:after="120"/>
              <w:rPr>
                <w:rFonts w:ascii="Tahoma" w:hAnsi="Tahoma" w:cs="Tahoma"/>
                <w:bCs/>
                <w:sz w:val="20"/>
              </w:rPr>
            </w:pPr>
            <w:r w:rsidRPr="00674CBB">
              <w:rPr>
                <w:rFonts w:ascii="Tahoma" w:hAnsi="Tahoma" w:cs="Tahoma"/>
                <w:bCs/>
                <w:sz w:val="20"/>
              </w:rPr>
              <w:t>Changes to the rationale for earlier decisions are:</w:t>
            </w:r>
          </w:p>
          <w:p w:rsidR="006526A8" w:rsidRPr="00674CBB" w:rsidRDefault="006526A8" w:rsidP="006526A8">
            <w:pPr>
              <w:pStyle w:val="ListParagraph"/>
              <w:numPr>
                <w:ilvl w:val="0"/>
                <w:numId w:val="7"/>
              </w:numPr>
              <w:spacing w:after="120"/>
              <w:rPr>
                <w:rFonts w:ascii="Tahoma" w:hAnsi="Tahoma" w:cs="Tahoma"/>
                <w:bCs/>
                <w:sz w:val="20"/>
              </w:rPr>
            </w:pPr>
            <w:r w:rsidRPr="00674CBB">
              <w:rPr>
                <w:rFonts w:ascii="Tahoma" w:hAnsi="Tahoma" w:cs="Tahoma"/>
                <w:bCs/>
                <w:sz w:val="20"/>
              </w:rPr>
              <w:t>Universities Australia is comfortable with, and even sponsors, a whole range of similar organisations representing groups of university leaders;</w:t>
            </w:r>
          </w:p>
          <w:p w:rsidR="006526A8" w:rsidRPr="00674CBB" w:rsidRDefault="006526A8" w:rsidP="006526A8">
            <w:pPr>
              <w:pStyle w:val="ListParagraph"/>
              <w:numPr>
                <w:ilvl w:val="0"/>
                <w:numId w:val="7"/>
              </w:numPr>
              <w:spacing w:after="120"/>
              <w:rPr>
                <w:rFonts w:ascii="Tahoma" w:hAnsi="Tahoma" w:cs="Tahoma"/>
                <w:bCs/>
                <w:sz w:val="20"/>
              </w:rPr>
            </w:pPr>
            <w:r w:rsidRPr="00674CBB">
              <w:rPr>
                <w:rFonts w:ascii="Tahoma" w:hAnsi="Tahoma" w:cs="Tahoma"/>
                <w:bCs/>
                <w:sz w:val="20"/>
              </w:rPr>
              <w:t xml:space="preserve">the increasing risk-averse nature of members’ </w:t>
            </w:r>
            <w:r w:rsidRPr="00674CBB">
              <w:rPr>
                <w:rFonts w:ascii="Tahoma" w:eastAsia="Arial Unicode MS" w:hAnsi="Tahoma" w:cs="Tahoma"/>
                <w:bCs/>
                <w:sz w:val="20"/>
              </w:rPr>
              <w:t>institutions, and their potential unwillingness to extend their legal coverage to university librarians in their participation in CAUL activities and decisions;</w:t>
            </w:r>
          </w:p>
          <w:p w:rsidR="006526A8" w:rsidRPr="00674CBB" w:rsidRDefault="006526A8" w:rsidP="006526A8">
            <w:pPr>
              <w:pStyle w:val="ListParagraph"/>
              <w:numPr>
                <w:ilvl w:val="0"/>
                <w:numId w:val="7"/>
              </w:numPr>
              <w:spacing w:after="120"/>
              <w:rPr>
                <w:rFonts w:ascii="Tahoma" w:hAnsi="Tahoma" w:cs="Tahoma"/>
                <w:bCs/>
                <w:sz w:val="20"/>
              </w:rPr>
            </w:pPr>
            <w:proofErr w:type="gramStart"/>
            <w:r w:rsidRPr="00674CBB">
              <w:rPr>
                <w:rFonts w:ascii="Tahoma" w:hAnsi="Tahoma" w:cs="Tahoma"/>
                <w:bCs/>
                <w:sz w:val="20"/>
              </w:rPr>
              <w:t>the</w:t>
            </w:r>
            <w:proofErr w:type="gramEnd"/>
            <w:r w:rsidRPr="00674CBB">
              <w:rPr>
                <w:rFonts w:ascii="Tahoma" w:hAnsi="Tahoma" w:cs="Tahoma"/>
                <w:bCs/>
                <w:sz w:val="20"/>
              </w:rPr>
              <w:t xml:space="preserve"> rules of incorporation for associations (many much smaller than CAUL) have been extensively simplified, compliance (financial as well as reporting) exists but is less onerous.</w:t>
            </w:r>
          </w:p>
          <w:p w:rsidR="00EC224C" w:rsidRDefault="002A4E01" w:rsidP="00B33F35">
            <w:pPr>
              <w:pStyle w:val="CAULNormal"/>
              <w:ind w:left="0"/>
            </w:pPr>
            <w:r>
              <w:t xml:space="preserve">As considered by the CAUL Executive: </w:t>
            </w:r>
          </w:p>
          <w:p w:rsidR="00EC224C" w:rsidRDefault="00CB1DDC" w:rsidP="00B33F35">
            <w:pPr>
              <w:pStyle w:val="CAULNormal"/>
              <w:ind w:left="0"/>
            </w:pPr>
            <w:r>
              <w:t xml:space="preserve">The </w:t>
            </w:r>
            <w:r w:rsidR="00C13B69">
              <w:t xml:space="preserve">Hall &amp; Wilcox </w:t>
            </w:r>
            <w:r w:rsidR="00E642F4" w:rsidRPr="00674CBB">
              <w:t xml:space="preserve">paper was a </w:t>
            </w:r>
            <w:proofErr w:type="gramStart"/>
            <w:r w:rsidR="00E642F4" w:rsidRPr="00674CBB">
              <w:t>very</w:t>
            </w:r>
            <w:proofErr w:type="gramEnd"/>
            <w:r w:rsidR="00E642F4" w:rsidRPr="00674CBB">
              <w:t xml:space="preserve"> targeted request to the lawyers, in an environment of relatively low risk and not having any current problems, but not a sound principle for not doing anything. </w:t>
            </w:r>
          </w:p>
          <w:p w:rsidR="00EC224C" w:rsidRDefault="00E642F4" w:rsidP="00B33F35">
            <w:pPr>
              <w:pStyle w:val="CAULNormal"/>
              <w:ind w:left="0"/>
            </w:pPr>
            <w:r w:rsidRPr="00674CBB">
              <w:t xml:space="preserve">Key issues are around personal liability – for CAUL members, especially those holding office, and CAUL staff. Incorporation should be viewed through the prism of the risk assessment. </w:t>
            </w:r>
          </w:p>
          <w:p w:rsidR="003859A7" w:rsidRPr="00B33F35" w:rsidRDefault="00E642F4" w:rsidP="00B33F35">
            <w:pPr>
              <w:pStyle w:val="CAULNormal"/>
              <w:ind w:left="0"/>
            </w:pPr>
            <w:r w:rsidRPr="00674CBB">
              <w:t xml:space="preserve">The question re incorporation in the ACT seems straightforward. </w:t>
            </w:r>
          </w:p>
        </w:tc>
      </w:tr>
      <w:tr w:rsidR="003859A7" w:rsidRPr="00674CBB" w:rsidTr="001834C7">
        <w:tc>
          <w:tcPr>
            <w:tcW w:w="9108" w:type="dxa"/>
            <w:gridSpan w:val="3"/>
            <w:tcBorders>
              <w:bottom w:val="single" w:sz="4" w:space="0" w:color="auto"/>
            </w:tcBorders>
          </w:tcPr>
          <w:p w:rsidR="003859A7" w:rsidRPr="00674CBB" w:rsidRDefault="003859A7" w:rsidP="00921DFA">
            <w:pPr>
              <w:spacing w:after="120"/>
              <w:rPr>
                <w:rFonts w:ascii="Tahoma" w:hAnsi="Tahoma" w:cs="Tahoma"/>
                <w:b/>
                <w:sz w:val="20"/>
              </w:rPr>
            </w:pPr>
            <w:r w:rsidRPr="00674CBB">
              <w:rPr>
                <w:rFonts w:ascii="Tahoma" w:hAnsi="Tahoma" w:cs="Tahoma"/>
                <w:b/>
                <w:sz w:val="20"/>
              </w:rPr>
              <w:t>Consultation</w:t>
            </w:r>
          </w:p>
          <w:p w:rsidR="00F5111A" w:rsidRPr="002E73BF" w:rsidRDefault="00F5111A" w:rsidP="00921DFA">
            <w:pPr>
              <w:spacing w:after="120"/>
              <w:rPr>
                <w:rFonts w:ascii="Tahoma" w:hAnsi="Tahoma" w:cs="Tahoma"/>
                <w:b/>
                <w:sz w:val="20"/>
              </w:rPr>
            </w:pPr>
            <w:r w:rsidRPr="002E73BF">
              <w:rPr>
                <w:rFonts w:ascii="Tahoma" w:hAnsi="Tahoma" w:cs="Tahoma"/>
                <w:b/>
                <w:sz w:val="20"/>
              </w:rPr>
              <w:t>CAUDIT CEO:</w:t>
            </w:r>
          </w:p>
          <w:p w:rsidR="00C320B8" w:rsidRPr="00674CBB" w:rsidRDefault="00C320B8" w:rsidP="00921DFA">
            <w:pPr>
              <w:spacing w:after="120"/>
              <w:rPr>
                <w:rFonts w:ascii="Tahoma" w:hAnsi="Tahoma" w:cs="Tahoma"/>
                <w:sz w:val="20"/>
              </w:rPr>
            </w:pPr>
            <w:r w:rsidRPr="00674CBB">
              <w:rPr>
                <w:rFonts w:ascii="Tahoma" w:hAnsi="Tahoma" w:cs="Tahoma"/>
                <w:sz w:val="20"/>
              </w:rPr>
              <w:t xml:space="preserve">It is the university that is the member of CAUDIT, represented by “the most senior person working in IT in the institution” (generally, but as targeted by the CAUDIT Executive).  </w:t>
            </w:r>
          </w:p>
          <w:p w:rsidR="00F5111A" w:rsidRPr="002E73BF" w:rsidRDefault="000A6974" w:rsidP="00921DFA">
            <w:pPr>
              <w:spacing w:after="120"/>
              <w:rPr>
                <w:rFonts w:ascii="Tahoma" w:hAnsi="Tahoma" w:cs="Tahoma"/>
                <w:b/>
                <w:sz w:val="20"/>
              </w:rPr>
            </w:pPr>
            <w:r w:rsidRPr="002E73BF">
              <w:rPr>
                <w:rFonts w:ascii="Tahoma" w:hAnsi="Tahoma" w:cs="Tahoma"/>
                <w:b/>
                <w:sz w:val="20"/>
              </w:rPr>
              <w:t>CAUL Executive 2015/5:</w:t>
            </w:r>
          </w:p>
          <w:p w:rsidR="000A6974" w:rsidRPr="00674CBB" w:rsidRDefault="000A6974" w:rsidP="000A6974">
            <w:pPr>
              <w:pStyle w:val="CAULnumberinglevel1"/>
              <w:numPr>
                <w:ilvl w:val="0"/>
                <w:numId w:val="0"/>
              </w:numPr>
              <w:rPr>
                <w:b w:val="0"/>
              </w:rPr>
            </w:pPr>
            <w:r w:rsidRPr="00674CBB">
              <w:rPr>
                <w:b w:val="0"/>
              </w:rPr>
              <w:t xml:space="preserve">Following legal advice, Heather Gordon recommends that the Executive reconsiders incorporation, noting that the process is not as onerous as in the past, and that it does provide some protection </w:t>
            </w:r>
            <w:r w:rsidRPr="00674CBB">
              <w:rPr>
                <w:b w:val="0"/>
              </w:rPr>
              <w:lastRenderedPageBreak/>
              <w:t xml:space="preserve">for CAUL representatives, particularly with respect to CEIRC.  </w:t>
            </w:r>
            <w:r w:rsidRPr="00674CBB">
              <w:t xml:space="preserve">(Action:  Executive) </w:t>
            </w:r>
            <w:r w:rsidRPr="00674CBB">
              <w:rPr>
                <w:b w:val="0"/>
              </w:rPr>
              <w:t xml:space="preserve"> This should not be construed as a recommendation that CAUL be the employer.  </w:t>
            </w:r>
          </w:p>
          <w:p w:rsidR="00F5111A" w:rsidRPr="002E73BF" w:rsidRDefault="00F5111A" w:rsidP="00921DFA">
            <w:pPr>
              <w:spacing w:after="120"/>
              <w:rPr>
                <w:rFonts w:ascii="Tahoma" w:hAnsi="Tahoma" w:cs="Tahoma"/>
                <w:b/>
                <w:sz w:val="20"/>
              </w:rPr>
            </w:pPr>
            <w:r w:rsidRPr="002E73BF">
              <w:rPr>
                <w:rFonts w:ascii="Tahoma" w:hAnsi="Tahoma" w:cs="Tahoma"/>
                <w:b/>
                <w:sz w:val="20"/>
              </w:rPr>
              <w:t>CAUL Executive 2016/1:</w:t>
            </w:r>
          </w:p>
          <w:p w:rsidR="00F5111A" w:rsidRPr="00674CBB" w:rsidRDefault="00F5111A" w:rsidP="00921DFA">
            <w:pPr>
              <w:spacing w:after="120"/>
              <w:rPr>
                <w:rFonts w:ascii="Tahoma" w:hAnsi="Tahoma" w:cs="Tahoma"/>
                <w:b/>
                <w:sz w:val="20"/>
              </w:rPr>
            </w:pPr>
            <w:r w:rsidRPr="00674CBB">
              <w:rPr>
                <w:rFonts w:ascii="Tahoma" w:hAnsi="Tahoma" w:cs="Tahoma"/>
                <w:sz w:val="20"/>
                <w:lang w:eastAsia="zh-CN"/>
              </w:rPr>
              <w:t>Resolution: Prepare report of earlier CAUL consideration of its incorporation</w:t>
            </w:r>
          </w:p>
          <w:p w:rsidR="00E642F4" w:rsidRPr="002E73BF" w:rsidRDefault="00E642F4" w:rsidP="00921DFA">
            <w:pPr>
              <w:spacing w:after="120"/>
              <w:rPr>
                <w:rFonts w:ascii="Tahoma" w:eastAsia="Arial Unicode MS" w:hAnsi="Tahoma" w:cs="Tahoma"/>
                <w:b/>
                <w:bCs/>
                <w:sz w:val="20"/>
              </w:rPr>
            </w:pPr>
            <w:r w:rsidRPr="002E73BF">
              <w:rPr>
                <w:rFonts w:ascii="Tahoma" w:hAnsi="Tahoma" w:cs="Tahoma"/>
                <w:b/>
                <w:bCs/>
                <w:sz w:val="20"/>
              </w:rPr>
              <w:t>CAUL Executive sub-committee (</w:t>
            </w:r>
            <w:r w:rsidRPr="002E73BF">
              <w:rPr>
                <w:rFonts w:ascii="Tahoma" w:eastAsia="Arial Unicode MS" w:hAnsi="Tahoma" w:cs="Tahoma"/>
                <w:b/>
                <w:bCs/>
                <w:sz w:val="20"/>
              </w:rPr>
              <w:t>President, Treasurer, EO):</w:t>
            </w:r>
          </w:p>
          <w:p w:rsidR="00E642F4" w:rsidRDefault="00E642F4" w:rsidP="00E642F4">
            <w:pPr>
              <w:pStyle w:val="CAULnumberinglevel1"/>
              <w:numPr>
                <w:ilvl w:val="0"/>
                <w:numId w:val="0"/>
              </w:numPr>
              <w:rPr>
                <w:rFonts w:eastAsia="Arial Unicode MS"/>
                <w:b w:val="0"/>
              </w:rPr>
            </w:pPr>
            <w:r w:rsidRPr="00674CBB">
              <w:rPr>
                <w:rFonts w:eastAsia="Arial Unicode MS"/>
                <w:b w:val="0"/>
              </w:rPr>
              <w:t xml:space="preserve">A compilation of earlier considerations of incorporation, including background on CAUDIT’s process, was prepared for discussion, … met by videoconference to review previous CAUL advice and decisions, along with the CAUDIT rationale and process for incorporation.  It was agree to ask for advice specifically on personal liability for CAUL office-bearers and staff and the benefits of incorporating in the ACT vs NSW. </w:t>
            </w:r>
          </w:p>
          <w:p w:rsidR="00814EE8" w:rsidRPr="002E73BF" w:rsidRDefault="00814EE8" w:rsidP="00E642F4">
            <w:pPr>
              <w:pStyle w:val="CAULnumberinglevel1"/>
              <w:numPr>
                <w:ilvl w:val="0"/>
                <w:numId w:val="0"/>
              </w:numPr>
              <w:rPr>
                <w:rFonts w:eastAsia="Arial Unicode MS"/>
              </w:rPr>
            </w:pPr>
            <w:r w:rsidRPr="002E73BF">
              <w:rPr>
                <w:rFonts w:eastAsia="Arial Unicode MS"/>
              </w:rPr>
              <w:t>Hall &amp; Wilcox Lawyers advice 28 February 2017:</w:t>
            </w:r>
          </w:p>
          <w:p w:rsidR="00814EE8" w:rsidRDefault="00814EE8" w:rsidP="00E642F4">
            <w:pPr>
              <w:pStyle w:val="CAULnumberinglevel1"/>
              <w:numPr>
                <w:ilvl w:val="0"/>
                <w:numId w:val="0"/>
              </w:numPr>
              <w:rPr>
                <w:rFonts w:eastAsia="Arial Unicode MS"/>
                <w:b w:val="0"/>
              </w:rPr>
            </w:pPr>
            <w:r>
              <w:rPr>
                <w:rFonts w:eastAsia="Arial Unicode MS"/>
                <w:b w:val="0"/>
              </w:rPr>
              <w:t>CAUL a</w:t>
            </w:r>
            <w:r w:rsidR="002E73BF">
              <w:rPr>
                <w:rFonts w:eastAsia="Arial Unicode MS"/>
                <w:b w:val="0"/>
              </w:rPr>
              <w:t>sked for advice specifically on:</w:t>
            </w:r>
          </w:p>
          <w:p w:rsidR="00814EE8" w:rsidRPr="002E73BF" w:rsidRDefault="00814EE8" w:rsidP="00814EE8">
            <w:pPr>
              <w:pStyle w:val="CAULnumberinglevel2"/>
              <w:rPr>
                <w:b w:val="0"/>
              </w:rPr>
            </w:pPr>
            <w:proofErr w:type="gramStart"/>
            <w:r w:rsidRPr="002E73BF">
              <w:rPr>
                <w:b w:val="0"/>
              </w:rPr>
              <w:t>the</w:t>
            </w:r>
            <w:proofErr w:type="gramEnd"/>
            <w:r w:rsidRPr="002E73BF">
              <w:rPr>
                <w:b w:val="0"/>
              </w:rPr>
              <w:t xml:space="preserve"> </w:t>
            </w:r>
            <w:r w:rsidRPr="002E73BF">
              <w:rPr>
                <w:b w:val="0"/>
                <w:color w:val="151515"/>
              </w:rPr>
              <w:t>r</w:t>
            </w:r>
            <w:r w:rsidRPr="002E73BF">
              <w:rPr>
                <w:b w:val="0"/>
                <w:color w:val="3B3D3D"/>
              </w:rPr>
              <w:t>e</w:t>
            </w:r>
            <w:r w:rsidRPr="002E73BF">
              <w:rPr>
                <w:b w:val="0"/>
                <w:color w:val="151515"/>
              </w:rPr>
              <w:t>le</w:t>
            </w:r>
            <w:r w:rsidRPr="002E73BF">
              <w:rPr>
                <w:b w:val="0"/>
                <w:color w:val="3B3D3D"/>
              </w:rPr>
              <w:t>va</w:t>
            </w:r>
            <w:r w:rsidRPr="002E73BF">
              <w:rPr>
                <w:b w:val="0"/>
                <w:color w:val="151515"/>
              </w:rPr>
              <w:t xml:space="preserve">nt </w:t>
            </w:r>
            <w:r w:rsidRPr="002E73BF">
              <w:rPr>
                <w:b w:val="0"/>
              </w:rPr>
              <w:t xml:space="preserve">factors </w:t>
            </w:r>
            <w:r w:rsidRPr="002E73BF">
              <w:rPr>
                <w:b w:val="0"/>
                <w:color w:val="3B3D3D"/>
              </w:rPr>
              <w:t xml:space="preserve">and considerations </w:t>
            </w:r>
            <w:r w:rsidRPr="002E73BF">
              <w:rPr>
                <w:b w:val="0"/>
                <w:color w:val="151515"/>
              </w:rPr>
              <w:t xml:space="preserve">in </w:t>
            </w:r>
            <w:r w:rsidRPr="002E73BF">
              <w:rPr>
                <w:b w:val="0"/>
              </w:rPr>
              <w:t xml:space="preserve">determining </w:t>
            </w:r>
            <w:r w:rsidRPr="002E73BF">
              <w:rPr>
                <w:b w:val="0"/>
                <w:color w:val="3B3D3D"/>
              </w:rPr>
              <w:t>whethe</w:t>
            </w:r>
            <w:r w:rsidRPr="002E73BF">
              <w:rPr>
                <w:b w:val="0"/>
                <w:color w:val="151515"/>
              </w:rPr>
              <w:t xml:space="preserve">r </w:t>
            </w:r>
            <w:r w:rsidRPr="002E73BF">
              <w:rPr>
                <w:b w:val="0"/>
                <w:color w:val="3B3D3D"/>
              </w:rPr>
              <w:t xml:space="preserve">CAUL </w:t>
            </w:r>
            <w:r w:rsidRPr="002E73BF">
              <w:rPr>
                <w:b w:val="0"/>
              </w:rPr>
              <w:t>should become an incorporated association?</w:t>
            </w:r>
          </w:p>
          <w:p w:rsidR="00814EE8" w:rsidRPr="002E73BF" w:rsidRDefault="00814EE8" w:rsidP="00814EE8">
            <w:pPr>
              <w:pStyle w:val="CAULnumberinglevel2"/>
              <w:rPr>
                <w:rFonts w:ascii="Arial" w:hAnsi="Arial" w:cstheme="minorBidi"/>
                <w:b w:val="0"/>
                <w:sz w:val="19"/>
                <w:szCs w:val="19"/>
              </w:rPr>
            </w:pPr>
            <w:r w:rsidRPr="002E73BF">
              <w:rPr>
                <w:b w:val="0"/>
                <w:color w:val="151515"/>
              </w:rPr>
              <w:t xml:space="preserve">If </w:t>
            </w:r>
            <w:r w:rsidRPr="002E73BF">
              <w:rPr>
                <w:b w:val="0"/>
              </w:rPr>
              <w:t xml:space="preserve">CAUL </w:t>
            </w:r>
            <w:r w:rsidRPr="002E73BF">
              <w:rPr>
                <w:b w:val="0"/>
                <w:color w:val="151515"/>
              </w:rPr>
              <w:t xml:space="preserve">is </w:t>
            </w:r>
            <w:r w:rsidRPr="002E73BF">
              <w:rPr>
                <w:b w:val="0"/>
              </w:rPr>
              <w:t xml:space="preserve">to </w:t>
            </w:r>
            <w:r w:rsidRPr="002E73BF">
              <w:rPr>
                <w:b w:val="0"/>
                <w:color w:val="151515"/>
              </w:rPr>
              <w:t>in</w:t>
            </w:r>
            <w:r w:rsidRPr="002E73BF">
              <w:rPr>
                <w:b w:val="0"/>
                <w:color w:val="3B3D3D"/>
              </w:rPr>
              <w:t>co</w:t>
            </w:r>
            <w:r w:rsidRPr="002E73BF">
              <w:rPr>
                <w:b w:val="0"/>
                <w:color w:val="151515"/>
              </w:rPr>
              <w:t>rpor</w:t>
            </w:r>
            <w:r w:rsidRPr="002E73BF">
              <w:rPr>
                <w:b w:val="0"/>
                <w:color w:val="3B3D3D"/>
              </w:rPr>
              <w:t>a</w:t>
            </w:r>
            <w:r w:rsidRPr="002E73BF">
              <w:rPr>
                <w:b w:val="0"/>
                <w:color w:val="151515"/>
              </w:rPr>
              <w:t>t</w:t>
            </w:r>
            <w:r w:rsidRPr="002E73BF">
              <w:rPr>
                <w:b w:val="0"/>
                <w:color w:val="3B3D3D"/>
              </w:rPr>
              <w:t>e, s</w:t>
            </w:r>
            <w:r w:rsidRPr="002E73BF">
              <w:rPr>
                <w:b w:val="0"/>
                <w:color w:val="151515"/>
              </w:rPr>
              <w:t xml:space="preserve">hould </w:t>
            </w:r>
            <w:r w:rsidRPr="002E73BF">
              <w:rPr>
                <w:b w:val="0"/>
              </w:rPr>
              <w:t xml:space="preserve">CAUL be </w:t>
            </w:r>
            <w:r w:rsidRPr="002E73BF">
              <w:rPr>
                <w:b w:val="0"/>
                <w:color w:val="151515"/>
              </w:rPr>
              <w:t>incorpor</w:t>
            </w:r>
            <w:r w:rsidRPr="002E73BF">
              <w:rPr>
                <w:b w:val="0"/>
                <w:color w:val="3B3D3D"/>
              </w:rPr>
              <w:t xml:space="preserve">ated </w:t>
            </w:r>
            <w:r w:rsidRPr="002E73BF">
              <w:rPr>
                <w:b w:val="0"/>
              </w:rPr>
              <w:t>in the ACT or NSW?</w:t>
            </w:r>
          </w:p>
          <w:p w:rsidR="00814EE8" w:rsidRDefault="00814EE8" w:rsidP="00921DFA">
            <w:pPr>
              <w:spacing w:after="120"/>
              <w:rPr>
                <w:rFonts w:ascii="Tahoma" w:hAnsi="Tahoma" w:cs="Tahoma"/>
                <w:bCs/>
                <w:sz w:val="20"/>
              </w:rPr>
            </w:pPr>
            <w:r>
              <w:rPr>
                <w:rFonts w:ascii="Tahoma" w:hAnsi="Tahoma" w:cs="Tahoma"/>
                <w:bCs/>
                <w:sz w:val="20"/>
              </w:rPr>
              <w:t xml:space="preserve">The response to (a) referred to some issues relevant to CAUDIT but not to CAUL e.g. CAUL has not be limited by its financial </w:t>
            </w:r>
            <w:r>
              <w:rPr>
                <w:rFonts w:ascii="Tahoma" w:eastAsia="Arial Unicode MS" w:hAnsi="Tahoma" w:cs="Tahoma"/>
                <w:bCs/>
                <w:sz w:val="20"/>
              </w:rPr>
              <w:t>institution from opening accounts and conducting its business on behalf of its members.  It is registered with ATO and has an ABN.</w:t>
            </w:r>
          </w:p>
          <w:p w:rsidR="00E642F4" w:rsidRPr="002E73BF" w:rsidRDefault="00E642F4" w:rsidP="00921DFA">
            <w:pPr>
              <w:spacing w:after="120"/>
              <w:rPr>
                <w:rFonts w:ascii="Tahoma" w:hAnsi="Tahoma" w:cs="Tahoma"/>
                <w:b/>
                <w:bCs/>
                <w:sz w:val="20"/>
              </w:rPr>
            </w:pPr>
            <w:r w:rsidRPr="002E73BF">
              <w:rPr>
                <w:rFonts w:ascii="Tahoma" w:hAnsi="Tahoma" w:cs="Tahoma"/>
                <w:b/>
                <w:bCs/>
                <w:sz w:val="20"/>
              </w:rPr>
              <w:t>CAUL Executive 2017/2:</w:t>
            </w:r>
          </w:p>
          <w:p w:rsidR="00E642F4" w:rsidRPr="00674CBB" w:rsidRDefault="00E642F4" w:rsidP="000A6974">
            <w:pPr>
              <w:pStyle w:val="CAULnumberinglevel1"/>
              <w:numPr>
                <w:ilvl w:val="0"/>
                <w:numId w:val="0"/>
              </w:numPr>
              <w:rPr>
                <w:b w:val="0"/>
              </w:rPr>
            </w:pPr>
            <w:r w:rsidRPr="00674CBB">
              <w:t xml:space="preserve">Resolution:  </w:t>
            </w:r>
            <w:r w:rsidRPr="00674CBB">
              <w:rPr>
                <w:b w:val="0"/>
              </w:rPr>
              <w:t xml:space="preserve">The Executive noted the advice from Hall &amp; Wilcox Lawyers highlighting advantages and disadvantages of incorporation according to specified parameters, and agreed to investigate the requirements for incorporation in the ACT, with a view to incorporation in the ACT or an alternative jurisdiction by the end of 2018. </w:t>
            </w:r>
          </w:p>
          <w:p w:rsidR="00E642F4" w:rsidRPr="00674CBB" w:rsidRDefault="00E642F4" w:rsidP="000A6974">
            <w:pPr>
              <w:pStyle w:val="CAULnumberinglevel1"/>
              <w:numPr>
                <w:ilvl w:val="0"/>
                <w:numId w:val="0"/>
              </w:numPr>
              <w:rPr>
                <w:b w:val="0"/>
              </w:rPr>
            </w:pPr>
            <w:r w:rsidRPr="00674CBB">
              <w:rPr>
                <w:b w:val="0"/>
              </w:rPr>
              <w:t xml:space="preserve">A proposal will be prepared for CAUL’s AGM in September. </w:t>
            </w:r>
            <w:r w:rsidRPr="00674CBB">
              <w:rPr>
                <w:rStyle w:val="CAULstandardChar"/>
                <w:rFonts w:eastAsiaTheme="minorEastAsia"/>
                <w:b w:val="0"/>
                <w:color w:val="000000"/>
              </w:rPr>
              <w:t>Ralph Kiel will work with Diane Costello to formulate key messages for verbal and written communication, and to consider the potential for further legal advice.</w:t>
            </w:r>
            <w:r w:rsidRPr="00674CBB">
              <w:t xml:space="preserve"> (Action:  RK, DC) </w:t>
            </w:r>
          </w:p>
          <w:p w:rsidR="004D701F" w:rsidRPr="004D701F" w:rsidRDefault="004D701F" w:rsidP="00921DFA">
            <w:pPr>
              <w:spacing w:after="120"/>
              <w:rPr>
                <w:rFonts w:ascii="Tahoma" w:hAnsi="Tahoma" w:cs="Tahoma"/>
                <w:b/>
                <w:bCs/>
                <w:sz w:val="20"/>
              </w:rPr>
            </w:pPr>
            <w:r w:rsidRPr="004D701F">
              <w:rPr>
                <w:rFonts w:ascii="Tahoma" w:hAnsi="Tahoma" w:cs="Tahoma"/>
                <w:b/>
                <w:bCs/>
                <w:sz w:val="20"/>
              </w:rPr>
              <w:t>CAUL Members</w:t>
            </w:r>
          </w:p>
          <w:p w:rsidR="003859A7" w:rsidRDefault="00E642F4" w:rsidP="00B33F35">
            <w:pPr>
              <w:spacing w:after="120"/>
              <w:rPr>
                <w:rFonts w:ascii="Tahoma" w:hAnsi="Tahoma" w:cs="Tahoma"/>
                <w:bCs/>
                <w:sz w:val="20"/>
              </w:rPr>
            </w:pPr>
            <w:r w:rsidRPr="00674CBB">
              <w:rPr>
                <w:rFonts w:ascii="Tahoma" w:hAnsi="Tahoma" w:cs="Tahoma"/>
                <w:bCs/>
                <w:sz w:val="20"/>
              </w:rPr>
              <w:t>Following Executive 2017/2, Executive members included this background in their key messages to CAUL members in personal phone calls.</w:t>
            </w:r>
          </w:p>
          <w:p w:rsidR="00CF5EF3" w:rsidRDefault="00CF5EF3" w:rsidP="00162D23">
            <w:pPr>
              <w:spacing w:after="120"/>
              <w:rPr>
                <w:rFonts w:ascii="Tahoma" w:hAnsi="Tahoma" w:cs="Tahoma"/>
                <w:bCs/>
                <w:sz w:val="20"/>
              </w:rPr>
            </w:pPr>
            <w:r w:rsidRPr="00DC34EF">
              <w:rPr>
                <w:rFonts w:ascii="Tahoma" w:hAnsi="Tahoma" w:cs="Tahoma"/>
                <w:b/>
                <w:bCs/>
                <w:sz w:val="20"/>
              </w:rPr>
              <w:t>CAUL Executive 2017/4</w:t>
            </w:r>
            <w:r>
              <w:rPr>
                <w:rFonts w:ascii="Tahoma" w:hAnsi="Tahoma" w:cs="Tahoma"/>
                <w:bCs/>
                <w:sz w:val="20"/>
              </w:rPr>
              <w:t>:</w:t>
            </w:r>
          </w:p>
          <w:p w:rsidR="00DC34EF" w:rsidRPr="00B33F35" w:rsidRDefault="00EC224C" w:rsidP="00EC224C">
            <w:pPr>
              <w:spacing w:after="120"/>
              <w:rPr>
                <w:rFonts w:ascii="Tahoma" w:hAnsi="Tahoma" w:cs="Tahoma"/>
                <w:bCs/>
                <w:sz w:val="20"/>
              </w:rPr>
            </w:pPr>
            <w:r>
              <w:rPr>
                <w:rFonts w:ascii="Tahoma" w:hAnsi="Tahoma" w:cs="Tahoma"/>
                <w:bCs/>
                <w:sz w:val="20"/>
              </w:rPr>
              <w:t xml:space="preserve">Supported the proposal to be presented </w:t>
            </w:r>
            <w:r w:rsidR="00DC34EF">
              <w:rPr>
                <w:rFonts w:ascii="Tahoma" w:hAnsi="Tahoma" w:cs="Tahoma"/>
                <w:bCs/>
                <w:sz w:val="20"/>
              </w:rPr>
              <w:t>to CAUL Council</w:t>
            </w:r>
            <w:r>
              <w:rPr>
                <w:rFonts w:ascii="Tahoma" w:hAnsi="Tahoma" w:cs="Tahoma"/>
                <w:bCs/>
                <w:sz w:val="20"/>
              </w:rPr>
              <w:t xml:space="preserve"> at the September AGM.</w:t>
            </w:r>
            <w:r w:rsidR="00DC34EF">
              <w:rPr>
                <w:rFonts w:ascii="Tahoma" w:hAnsi="Tahoma" w:cs="Tahoma"/>
                <w:bCs/>
                <w:sz w:val="20"/>
              </w:rPr>
              <w:t xml:space="preserve">  To seek members’ approval in principle, and an indication of any barriers to institutional approval prior to starting the official process.</w:t>
            </w:r>
          </w:p>
        </w:tc>
      </w:tr>
      <w:tr w:rsidR="003859A7" w:rsidRPr="00674CBB" w:rsidTr="001834C7">
        <w:tc>
          <w:tcPr>
            <w:tcW w:w="9108" w:type="dxa"/>
            <w:gridSpan w:val="3"/>
            <w:tcBorders>
              <w:bottom w:val="single" w:sz="4" w:space="0" w:color="auto"/>
            </w:tcBorders>
          </w:tcPr>
          <w:p w:rsidR="00393139" w:rsidRPr="00674CBB" w:rsidRDefault="003859A7" w:rsidP="00921DFA">
            <w:pPr>
              <w:spacing w:after="120"/>
              <w:rPr>
                <w:rFonts w:ascii="Tahoma" w:hAnsi="Tahoma" w:cs="Tahoma"/>
                <w:b/>
                <w:sz w:val="20"/>
              </w:rPr>
            </w:pPr>
            <w:r w:rsidRPr="00674CBB">
              <w:rPr>
                <w:rFonts w:ascii="Tahoma" w:hAnsi="Tahoma" w:cs="Tahoma"/>
                <w:b/>
                <w:sz w:val="20"/>
              </w:rPr>
              <w:lastRenderedPageBreak/>
              <w:t>Attachments</w:t>
            </w:r>
          </w:p>
          <w:p w:rsidR="00393139" w:rsidRPr="00674CBB" w:rsidRDefault="00393139" w:rsidP="00921DFA">
            <w:pPr>
              <w:spacing w:after="120"/>
              <w:rPr>
                <w:rFonts w:ascii="Tahoma" w:hAnsi="Tahoma" w:cs="Tahoma"/>
                <w:bCs/>
                <w:sz w:val="20"/>
              </w:rPr>
            </w:pPr>
            <w:r w:rsidRPr="00674CBB">
              <w:rPr>
                <w:rFonts w:ascii="Tahoma" w:hAnsi="Tahoma" w:cs="Tahoma"/>
                <w:bCs/>
                <w:sz w:val="20"/>
              </w:rPr>
              <w:t>In 2016, the CAUL office compiled a series of documents related to previous reviews of the question of incorporation, including extracts of relevant minutes of CAUL and Executive meetings.</w:t>
            </w:r>
          </w:p>
          <w:p w:rsidR="00393139" w:rsidRPr="00674CBB" w:rsidRDefault="00410CF9" w:rsidP="00921DFA">
            <w:pPr>
              <w:spacing w:after="120"/>
              <w:rPr>
                <w:rFonts w:ascii="Tahoma" w:hAnsi="Tahoma" w:cs="Tahoma"/>
                <w:bCs/>
                <w:sz w:val="20"/>
              </w:rPr>
            </w:pPr>
            <w:r w:rsidRPr="00674CBB">
              <w:rPr>
                <w:rFonts w:ascii="Tahoma" w:hAnsi="Tahoma" w:cs="Tahoma"/>
                <w:bCs/>
                <w:sz w:val="20"/>
              </w:rPr>
              <w:lastRenderedPageBreak/>
              <w:t xml:space="preserve">CAUDIT has generously shared their documentation, including their proposal to members and their final constitution.  </w:t>
            </w:r>
          </w:p>
          <w:p w:rsidR="001F0E9F" w:rsidRPr="00674CBB" w:rsidRDefault="006E39EA" w:rsidP="00921DFA">
            <w:pPr>
              <w:spacing w:after="120"/>
              <w:rPr>
                <w:rFonts w:ascii="Tahoma" w:hAnsi="Tahoma" w:cs="Tahoma"/>
                <w:sz w:val="20"/>
              </w:rPr>
            </w:pPr>
            <w:hyperlink r:id="rId8" w:history="1">
              <w:r w:rsidR="001F0E9F" w:rsidRPr="00674CBB">
                <w:rPr>
                  <w:rStyle w:val="Hyperlink"/>
                  <w:rFonts w:ascii="Tahoma" w:hAnsi="Tahoma" w:cs="Tahoma"/>
                  <w:sz w:val="20"/>
                </w:rPr>
                <w:t xml:space="preserve">Memorandum of legal advice - to CAUL from </w:t>
              </w:r>
              <w:proofErr w:type="spellStart"/>
              <w:r w:rsidR="001F0E9F" w:rsidRPr="00674CBB">
                <w:rPr>
                  <w:rStyle w:val="Hyperlink"/>
                  <w:rFonts w:ascii="Tahoma" w:hAnsi="Tahoma" w:cs="Tahoma"/>
                  <w:sz w:val="20"/>
                </w:rPr>
                <w:t>Hall&amp;Wilcox</w:t>
              </w:r>
              <w:proofErr w:type="spellEnd"/>
              <w:r w:rsidR="001F0E9F" w:rsidRPr="00674CBB">
                <w:rPr>
                  <w:rStyle w:val="Hyperlink"/>
                  <w:rFonts w:ascii="Tahoma" w:hAnsi="Tahoma" w:cs="Tahoma"/>
                  <w:sz w:val="20"/>
                </w:rPr>
                <w:t xml:space="preserve"> re incorporation</w:t>
              </w:r>
            </w:hyperlink>
            <w:r w:rsidR="001F0E9F" w:rsidRPr="00674CBB">
              <w:rPr>
                <w:rFonts w:ascii="Tahoma" w:hAnsi="Tahoma" w:cs="Tahoma"/>
                <w:sz w:val="20"/>
              </w:rPr>
              <w:t xml:space="preserve"> (28/2/17)</w:t>
            </w:r>
            <w:r w:rsidR="00AD2C9D">
              <w:rPr>
                <w:rFonts w:ascii="Tahoma" w:hAnsi="Tahoma" w:cs="Tahoma"/>
                <w:sz w:val="20"/>
              </w:rPr>
              <w:t xml:space="preserve"> [to be included in papers for 2017/2.]</w:t>
            </w:r>
          </w:p>
          <w:p w:rsidR="00410CF9" w:rsidRPr="00674CBB" w:rsidRDefault="00410CF9" w:rsidP="00921DFA">
            <w:pPr>
              <w:spacing w:after="120"/>
              <w:rPr>
                <w:rFonts w:ascii="Tahoma" w:hAnsi="Tahoma" w:cs="Tahoma"/>
                <w:bCs/>
                <w:sz w:val="20"/>
              </w:rPr>
            </w:pPr>
            <w:r w:rsidRPr="00674CBB">
              <w:rPr>
                <w:rFonts w:ascii="Tahoma" w:hAnsi="Tahoma" w:cs="Tahoma"/>
                <w:bCs/>
                <w:sz w:val="20"/>
              </w:rPr>
              <w:t xml:space="preserve">Documentation required for incorporation in the ACT is available from </w:t>
            </w:r>
            <w:hyperlink r:id="rId9" w:history="1">
              <w:r w:rsidRPr="00674CBB">
                <w:rPr>
                  <w:rStyle w:val="Hyperlink"/>
                  <w:rFonts w:ascii="Tahoma" w:hAnsi="Tahoma" w:cs="Tahoma"/>
                  <w:bCs/>
                  <w:sz w:val="20"/>
                </w:rPr>
                <w:t>https://www.accesscanberra.act.gov.au/app/answers/detail/a_id/1504/kw/incorporation</w:t>
              </w:r>
            </w:hyperlink>
            <w:r w:rsidRPr="00674CBB">
              <w:rPr>
                <w:rFonts w:ascii="Tahoma" w:hAnsi="Tahoma" w:cs="Tahoma"/>
                <w:bCs/>
                <w:sz w:val="20"/>
              </w:rPr>
              <w:t xml:space="preserve"> </w:t>
            </w:r>
          </w:p>
          <w:p w:rsidR="00184581" w:rsidRDefault="006E39EA" w:rsidP="00921DFA">
            <w:pPr>
              <w:spacing w:after="120"/>
              <w:rPr>
                <w:rFonts w:ascii="Tahoma" w:hAnsi="Tahoma" w:cs="Tahoma"/>
                <w:bCs/>
                <w:sz w:val="20"/>
              </w:rPr>
            </w:pPr>
            <w:hyperlink r:id="rId10" w:history="1">
              <w:r w:rsidR="00B33F35" w:rsidRPr="00B33F35">
                <w:rPr>
                  <w:rStyle w:val="Hyperlink"/>
                  <w:rFonts w:ascii="Tahoma" w:hAnsi="Tahoma" w:cs="Tahoma"/>
                  <w:bCs/>
                  <w:sz w:val="20"/>
                </w:rPr>
                <w:t>Notes on the incorporation of CAUL in the ACT</w:t>
              </w:r>
            </w:hyperlink>
            <w:r w:rsidR="00B33F35">
              <w:rPr>
                <w:rFonts w:ascii="Tahoma" w:hAnsi="Tahoma" w:cs="Tahoma"/>
                <w:bCs/>
                <w:sz w:val="20"/>
              </w:rPr>
              <w:t xml:space="preserve"> (compiled by </w:t>
            </w:r>
            <w:r w:rsidR="00B33F35" w:rsidRPr="00B33F35">
              <w:rPr>
                <w:rFonts w:ascii="Tahoma" w:hAnsi="Tahoma" w:cs="Tahoma"/>
                <w:bCs/>
                <w:sz w:val="20"/>
              </w:rPr>
              <w:t>Diane Costello</w:t>
            </w:r>
            <w:r w:rsidR="00B33F35">
              <w:rPr>
                <w:rFonts w:ascii="Tahoma" w:hAnsi="Tahoma" w:cs="Tahoma"/>
                <w:bCs/>
                <w:sz w:val="20"/>
              </w:rPr>
              <w:t>)</w:t>
            </w:r>
          </w:p>
          <w:p w:rsidR="003859A7" w:rsidRPr="00B33F35" w:rsidRDefault="00B33F35" w:rsidP="00B33F35">
            <w:pPr>
              <w:pStyle w:val="CAULNormal"/>
              <w:rPr>
                <w:bCs/>
              </w:rPr>
            </w:pPr>
            <w:r>
              <w:t>*</w:t>
            </w:r>
            <w:hyperlink r:id="rId11" w:history="1">
              <w:r>
                <w:rPr>
                  <w:rStyle w:val="Hyperlink"/>
                </w:rPr>
                <w:t>ACT Associations Practice Manual</w:t>
              </w:r>
            </w:hyperlink>
            <w:r>
              <w:t xml:space="preserve"> (</w:t>
            </w:r>
            <w:proofErr w:type="spellStart"/>
            <w:r>
              <w:t>AccessCanberra</w:t>
            </w:r>
            <w:proofErr w:type="spellEnd"/>
            <w:r>
              <w:t>)</w:t>
            </w:r>
            <w:r>
              <w:br/>
              <w:t>*</w:t>
            </w:r>
            <w:hyperlink r:id="rId12" w:history="1">
              <w:r>
                <w:rPr>
                  <w:rStyle w:val="Hyperlink"/>
                </w:rPr>
                <w:t>Association Constitution &amp; Rules Checklist</w:t>
              </w:r>
            </w:hyperlink>
            <w:r>
              <w:t xml:space="preserve"> (</w:t>
            </w:r>
            <w:proofErr w:type="spellStart"/>
            <w:r>
              <w:t>AccessCanberra</w:t>
            </w:r>
            <w:proofErr w:type="spellEnd"/>
            <w:r>
              <w:t>)</w:t>
            </w:r>
            <w:r>
              <w:br/>
              <w:t>*</w:t>
            </w:r>
            <w:hyperlink r:id="rId13" w:history="1">
              <w:r>
                <w:rPr>
                  <w:rStyle w:val="Hyperlink"/>
                </w:rPr>
                <w:t>Association Model Rules</w:t>
              </w:r>
            </w:hyperlink>
            <w:r>
              <w:t xml:space="preserve"> (</w:t>
            </w:r>
            <w:proofErr w:type="spellStart"/>
            <w:r>
              <w:t>AccessCanberra</w:t>
            </w:r>
            <w:proofErr w:type="spellEnd"/>
            <w:r>
              <w:t>)</w:t>
            </w:r>
            <w:r>
              <w:br/>
            </w:r>
            <w:hyperlink r:id="rId14" w:history="1">
              <w:r>
                <w:rPr>
                  <w:rStyle w:val="Hyperlink"/>
                </w:rPr>
                <w:t>*Associations Incorporations Act 1991</w:t>
              </w:r>
            </w:hyperlink>
            <w:r>
              <w:br/>
              <w:t>*</w:t>
            </w:r>
            <w:hyperlink r:id="rId15" w:history="1">
              <w:r>
                <w:rPr>
                  <w:rStyle w:val="Hyperlink"/>
                </w:rPr>
                <w:t>Associations Incorporation Regulation 1991</w:t>
              </w:r>
            </w:hyperlink>
          </w:p>
        </w:tc>
      </w:tr>
      <w:tr w:rsidR="003859A7" w:rsidRPr="00674CBB" w:rsidTr="001834C7">
        <w:tc>
          <w:tcPr>
            <w:tcW w:w="9108" w:type="dxa"/>
            <w:gridSpan w:val="3"/>
            <w:tcBorders>
              <w:bottom w:val="single" w:sz="4" w:space="0" w:color="auto"/>
            </w:tcBorders>
          </w:tcPr>
          <w:p w:rsidR="003859A7" w:rsidRPr="00674CBB" w:rsidRDefault="003859A7" w:rsidP="00921DFA">
            <w:pPr>
              <w:spacing w:after="120"/>
              <w:rPr>
                <w:rFonts w:ascii="Tahoma" w:hAnsi="Tahoma" w:cs="Tahoma"/>
                <w:b/>
                <w:sz w:val="20"/>
              </w:rPr>
            </w:pPr>
            <w:r w:rsidRPr="00674CBB">
              <w:rPr>
                <w:rFonts w:ascii="Tahoma" w:hAnsi="Tahoma" w:cs="Tahoma"/>
                <w:b/>
                <w:sz w:val="20"/>
              </w:rPr>
              <w:lastRenderedPageBreak/>
              <w:t>Requests for Further Information</w:t>
            </w:r>
          </w:p>
          <w:p w:rsidR="003859A7" w:rsidRPr="00B33F35" w:rsidRDefault="003859A7" w:rsidP="00921DFA">
            <w:pPr>
              <w:spacing w:after="120"/>
              <w:rPr>
                <w:rFonts w:ascii="Tahoma" w:hAnsi="Tahoma" w:cs="Tahoma"/>
                <w:color w:val="000000"/>
                <w:sz w:val="20"/>
              </w:rPr>
            </w:pPr>
            <w:r w:rsidRPr="00674CBB">
              <w:rPr>
                <w:rFonts w:ascii="Tahoma" w:hAnsi="Tahoma" w:cs="Tahoma"/>
                <w:sz w:val="20"/>
              </w:rPr>
              <w:t>Requests may be directed to</w:t>
            </w:r>
            <w:r w:rsidRPr="00674CBB">
              <w:rPr>
                <w:rFonts w:ascii="Tahoma" w:hAnsi="Tahoma" w:cs="Tahoma"/>
                <w:color w:val="000000"/>
                <w:sz w:val="20"/>
              </w:rPr>
              <w:t xml:space="preserve"> </w:t>
            </w:r>
            <w:r w:rsidR="00B33F35" w:rsidRPr="00B33F35">
              <w:rPr>
                <w:rFonts w:ascii="Tahoma" w:hAnsi="Tahoma" w:cs="Tahoma"/>
                <w:color w:val="000000"/>
                <w:sz w:val="20"/>
              </w:rPr>
              <w:t>Diane Costello</w:t>
            </w:r>
          </w:p>
        </w:tc>
      </w:tr>
    </w:tbl>
    <w:p w:rsidR="00CD061A" w:rsidRPr="00674CBB" w:rsidRDefault="00CD061A" w:rsidP="00241E1E">
      <w:pPr>
        <w:pStyle w:val="Footer"/>
        <w:spacing w:after="120"/>
        <w:ind w:right="360"/>
        <w:rPr>
          <w:rFonts w:ascii="Tahoma" w:hAnsi="Tahoma" w:cs="Tahoma"/>
          <w:sz w:val="20"/>
          <w:szCs w:val="20"/>
          <w:lang w:val="en-US"/>
        </w:rPr>
      </w:pPr>
      <w:r w:rsidRPr="00674CBB">
        <w:rPr>
          <w:rFonts w:ascii="Tahoma" w:hAnsi="Tahoma" w:cs="Tahoma"/>
          <w:sz w:val="20"/>
          <w:szCs w:val="20"/>
          <w:lang w:val="en-US"/>
        </w:rPr>
        <w:t xml:space="preserve">CAUL Meeting </w:t>
      </w:r>
      <w:r w:rsidR="00C509E0" w:rsidRPr="00674CBB">
        <w:rPr>
          <w:rFonts w:ascii="Tahoma" w:hAnsi="Tahoma" w:cs="Tahoma"/>
          <w:sz w:val="20"/>
          <w:szCs w:val="20"/>
          <w:lang w:val="en-US"/>
        </w:rPr>
        <w:t>Proposal/</w:t>
      </w:r>
      <w:r w:rsidRPr="00674CBB">
        <w:rPr>
          <w:rFonts w:ascii="Tahoma" w:hAnsi="Tahoma" w:cs="Tahoma"/>
          <w:sz w:val="20"/>
          <w:szCs w:val="20"/>
          <w:lang w:val="en-US"/>
        </w:rPr>
        <w:t xml:space="preserve">Report pro-forma – updated </w:t>
      </w:r>
      <w:r w:rsidR="00C509E0" w:rsidRPr="00674CBB">
        <w:rPr>
          <w:rFonts w:ascii="Tahoma" w:hAnsi="Tahoma" w:cs="Tahoma"/>
          <w:sz w:val="20"/>
          <w:szCs w:val="20"/>
          <w:lang w:val="en-US"/>
        </w:rPr>
        <w:t>26 June 2017</w:t>
      </w:r>
    </w:p>
    <w:sectPr w:rsidR="00CD061A" w:rsidRPr="00674CBB">
      <w:footerReference w:type="even" r:id="rId16"/>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660" w:rsidRDefault="00193660">
      <w:r>
        <w:separator/>
      </w:r>
    </w:p>
  </w:endnote>
  <w:endnote w:type="continuationSeparator" w:id="0">
    <w:p w:rsidR="00193660" w:rsidRDefault="0019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2C2" w:rsidRDefault="009212C2" w:rsidP="006E6F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12C2" w:rsidRDefault="009212C2" w:rsidP="00CD061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2C2" w:rsidRDefault="009212C2" w:rsidP="006E6F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6E1D">
      <w:rPr>
        <w:rStyle w:val="PageNumber"/>
        <w:noProof/>
      </w:rPr>
      <w:t>3</w:t>
    </w:r>
    <w:r>
      <w:rPr>
        <w:rStyle w:val="PageNumber"/>
      </w:rPr>
      <w:fldChar w:fldCharType="end"/>
    </w:r>
  </w:p>
  <w:p w:rsidR="009212C2" w:rsidRPr="00695609" w:rsidRDefault="007F0ED0" w:rsidP="00241E1E">
    <w:pPr>
      <w:pStyle w:val="Footer"/>
      <w:ind w:right="360"/>
    </w:pPr>
    <w:r>
      <w:t>CAUL Meeting</w:t>
    </w:r>
    <w:r w:rsidR="00EC224C">
      <w:t xml:space="preserve"> 2017/2</w:t>
    </w:r>
    <w:r w:rsidR="00AF5E9E" w:rsidRPr="00695609">
      <w:t xml:space="preserve"> </w:t>
    </w:r>
    <w:r w:rsidR="00EC224C">
      <w:t>– Proposal</w:t>
    </w:r>
    <w:r w:rsidR="009212C2" w:rsidRPr="00695609">
      <w:t xml:space="preserve"> to CAUL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660" w:rsidRDefault="00193660">
      <w:r>
        <w:separator/>
      </w:r>
    </w:p>
  </w:footnote>
  <w:footnote w:type="continuationSeparator" w:id="0">
    <w:p w:rsidR="00193660" w:rsidRDefault="001936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45721"/>
    <w:multiLevelType w:val="hybridMultilevel"/>
    <w:tmpl w:val="C99034F8"/>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2C47006"/>
    <w:multiLevelType w:val="hybridMultilevel"/>
    <w:tmpl w:val="B726C6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96247EE"/>
    <w:multiLevelType w:val="hybridMultilevel"/>
    <w:tmpl w:val="F3A0C6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F463C69"/>
    <w:multiLevelType w:val="hybridMultilevel"/>
    <w:tmpl w:val="80781868"/>
    <w:lvl w:ilvl="0" w:tplc="76144200">
      <w:start w:val="1"/>
      <w:numFmt w:val="decimal"/>
      <w:lvlText w:val="%1."/>
      <w:lvlJc w:val="left"/>
      <w:pPr>
        <w:ind w:left="720" w:hanging="360"/>
      </w:pPr>
      <w:rPr>
        <w:rFonts w:eastAsia="Arial Unicode M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96469D6"/>
    <w:multiLevelType w:val="hybridMultilevel"/>
    <w:tmpl w:val="28164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2B3D1B"/>
    <w:multiLevelType w:val="hybridMultilevel"/>
    <w:tmpl w:val="3B9C3E88"/>
    <w:lvl w:ilvl="0" w:tplc="1BF27B6C">
      <w:start w:val="1"/>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99561B"/>
    <w:multiLevelType w:val="hybridMultilevel"/>
    <w:tmpl w:val="488A53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9AC570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5DA13889"/>
    <w:multiLevelType w:val="hybridMultilevel"/>
    <w:tmpl w:val="A6CEB4EC"/>
    <w:lvl w:ilvl="0" w:tplc="ABEC034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6504B6C"/>
    <w:multiLevelType w:val="hybridMultilevel"/>
    <w:tmpl w:val="5E8214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FAE4065"/>
    <w:multiLevelType w:val="hybridMultilevel"/>
    <w:tmpl w:val="4BB036AA"/>
    <w:lvl w:ilvl="0" w:tplc="8EF854FC">
      <w:start w:val="1"/>
      <w:numFmt w:val="decimal"/>
      <w:lvlText w:val="%1"/>
      <w:lvlJc w:val="left"/>
      <w:pPr>
        <w:ind w:left="874" w:hanging="713"/>
        <w:jc w:val="left"/>
      </w:pPr>
      <w:rPr>
        <w:rFonts w:ascii="Arial" w:eastAsia="Arial" w:hAnsi="Arial" w:hint="default"/>
        <w:b/>
        <w:bCs/>
        <w:color w:val="3B3D3D"/>
        <w:w w:val="108"/>
        <w:sz w:val="27"/>
        <w:szCs w:val="27"/>
      </w:rPr>
    </w:lvl>
    <w:lvl w:ilvl="1" w:tplc="E04201BE">
      <w:start w:val="1"/>
      <w:numFmt w:val="lowerLetter"/>
      <w:lvlText w:val="(%2)"/>
      <w:lvlJc w:val="left"/>
      <w:pPr>
        <w:ind w:left="1565" w:hanging="706"/>
        <w:jc w:val="left"/>
      </w:pPr>
      <w:rPr>
        <w:rFonts w:ascii="Arial" w:eastAsia="Arial" w:hAnsi="Arial" w:hint="default"/>
        <w:color w:val="262626"/>
        <w:w w:val="106"/>
        <w:sz w:val="19"/>
        <w:szCs w:val="19"/>
      </w:rPr>
    </w:lvl>
    <w:lvl w:ilvl="2" w:tplc="0FD23450">
      <w:start w:val="1"/>
      <w:numFmt w:val="bullet"/>
      <w:lvlText w:val="•"/>
      <w:lvlJc w:val="left"/>
      <w:pPr>
        <w:ind w:left="1565" w:hanging="706"/>
      </w:pPr>
      <w:rPr>
        <w:rFonts w:hint="default"/>
      </w:rPr>
    </w:lvl>
    <w:lvl w:ilvl="3" w:tplc="2D849D92">
      <w:start w:val="1"/>
      <w:numFmt w:val="bullet"/>
      <w:lvlText w:val="•"/>
      <w:lvlJc w:val="left"/>
      <w:pPr>
        <w:ind w:left="2684" w:hanging="706"/>
      </w:pPr>
      <w:rPr>
        <w:rFonts w:hint="default"/>
      </w:rPr>
    </w:lvl>
    <w:lvl w:ilvl="4" w:tplc="94784A10">
      <w:start w:val="1"/>
      <w:numFmt w:val="bullet"/>
      <w:lvlText w:val="•"/>
      <w:lvlJc w:val="left"/>
      <w:pPr>
        <w:ind w:left="3803" w:hanging="706"/>
      </w:pPr>
      <w:rPr>
        <w:rFonts w:hint="default"/>
      </w:rPr>
    </w:lvl>
    <w:lvl w:ilvl="5" w:tplc="A0FED3B6">
      <w:start w:val="1"/>
      <w:numFmt w:val="bullet"/>
      <w:lvlText w:val="•"/>
      <w:lvlJc w:val="left"/>
      <w:pPr>
        <w:ind w:left="4923" w:hanging="706"/>
      </w:pPr>
      <w:rPr>
        <w:rFonts w:hint="default"/>
      </w:rPr>
    </w:lvl>
    <w:lvl w:ilvl="6" w:tplc="7E12DFB4">
      <w:start w:val="1"/>
      <w:numFmt w:val="bullet"/>
      <w:lvlText w:val="•"/>
      <w:lvlJc w:val="left"/>
      <w:pPr>
        <w:ind w:left="6042" w:hanging="706"/>
      </w:pPr>
      <w:rPr>
        <w:rFonts w:hint="default"/>
      </w:rPr>
    </w:lvl>
    <w:lvl w:ilvl="7" w:tplc="9EA0E722">
      <w:start w:val="1"/>
      <w:numFmt w:val="bullet"/>
      <w:lvlText w:val="•"/>
      <w:lvlJc w:val="left"/>
      <w:pPr>
        <w:ind w:left="7161" w:hanging="706"/>
      </w:pPr>
      <w:rPr>
        <w:rFonts w:hint="default"/>
      </w:rPr>
    </w:lvl>
    <w:lvl w:ilvl="8" w:tplc="AFBC58B4">
      <w:start w:val="1"/>
      <w:numFmt w:val="bullet"/>
      <w:lvlText w:val="•"/>
      <w:lvlJc w:val="left"/>
      <w:pPr>
        <w:ind w:left="8281" w:hanging="706"/>
      </w:pPr>
      <w:rPr>
        <w:rFonts w:hint="default"/>
      </w:rPr>
    </w:lvl>
  </w:abstractNum>
  <w:abstractNum w:abstractNumId="11" w15:restartNumberingAfterBreak="0">
    <w:nsid w:val="7C953988"/>
    <w:multiLevelType w:val="hybridMultilevel"/>
    <w:tmpl w:val="5E36A4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FC0444A"/>
    <w:multiLevelType w:val="multilevel"/>
    <w:tmpl w:val="F7F87860"/>
    <w:lvl w:ilvl="0">
      <w:start w:val="3048"/>
      <w:numFmt w:val="decimal"/>
      <w:pStyle w:val="CAULnumberinglevel1"/>
      <w:lvlText w:val="%1."/>
      <w:lvlJc w:val="left"/>
      <w:pPr>
        <w:tabs>
          <w:tab w:val="num" w:pos="624"/>
        </w:tabs>
        <w:ind w:left="624" w:hanging="624"/>
      </w:pPr>
      <w:rPr>
        <w:rFonts w:hint="default"/>
        <w:b/>
        <w:i w:val="0"/>
      </w:rPr>
    </w:lvl>
    <w:lvl w:ilvl="1">
      <w:start w:val="1"/>
      <w:numFmt w:val="lowerLetter"/>
      <w:pStyle w:val="CAULnumberinglevel2"/>
      <w:lvlText w:val="%2)"/>
      <w:lvlJc w:val="left"/>
      <w:pPr>
        <w:tabs>
          <w:tab w:val="num" w:pos="1021"/>
        </w:tabs>
        <w:ind w:left="1021" w:hanging="454"/>
      </w:pPr>
      <w:rPr>
        <w:rFonts w:hint="default"/>
        <w:b/>
        <w:i w:val="0"/>
      </w:rPr>
    </w:lvl>
    <w:lvl w:ilvl="2">
      <w:start w:val="1"/>
      <w:numFmt w:val="lowerRoman"/>
      <w:pStyle w:val="CAULnumberinglevel3"/>
      <w:suff w:val="space"/>
      <w:lvlText w:val="%3)"/>
      <w:lvlJc w:val="left"/>
      <w:pPr>
        <w:ind w:left="1644" w:hanging="510"/>
      </w:pPr>
      <w:rPr>
        <w:rFonts w:hint="default"/>
        <w:b/>
        <w:i w:val="0"/>
      </w:rPr>
    </w:lvl>
    <w:lvl w:ilvl="3">
      <w:start w:val="1"/>
      <w:numFmt w:val="decimal"/>
      <w:lvlText w:val="(%4)"/>
      <w:lvlJc w:val="left"/>
      <w:pPr>
        <w:tabs>
          <w:tab w:val="num" w:pos="1440"/>
        </w:tabs>
        <w:ind w:left="1440" w:hanging="360"/>
      </w:pPr>
      <w:rPr>
        <w:rFonts w:hint="default"/>
        <w:b/>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
  </w:num>
  <w:num w:numId="2">
    <w:abstractNumId w:val="8"/>
  </w:num>
  <w:num w:numId="3">
    <w:abstractNumId w:val="11"/>
  </w:num>
  <w:num w:numId="4">
    <w:abstractNumId w:val="4"/>
  </w:num>
  <w:num w:numId="5">
    <w:abstractNumId w:val="9"/>
  </w:num>
  <w:num w:numId="6">
    <w:abstractNumId w:val="1"/>
  </w:num>
  <w:num w:numId="7">
    <w:abstractNumId w:val="2"/>
  </w:num>
  <w:num w:numId="8">
    <w:abstractNumId w:val="12"/>
  </w:num>
  <w:num w:numId="9">
    <w:abstractNumId w:val="3"/>
  </w:num>
  <w:num w:numId="10">
    <w:abstractNumId w:val="10"/>
  </w:num>
  <w:num w:numId="11">
    <w:abstractNumId w:val="6"/>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54D"/>
    <w:rsid w:val="00001F9A"/>
    <w:rsid w:val="000A6974"/>
    <w:rsid w:val="000D43E0"/>
    <w:rsid w:val="00152B48"/>
    <w:rsid w:val="00162D23"/>
    <w:rsid w:val="001834C7"/>
    <w:rsid w:val="00184581"/>
    <w:rsid w:val="00185A0B"/>
    <w:rsid w:val="00193660"/>
    <w:rsid w:val="001C0D36"/>
    <w:rsid w:val="001C7FEF"/>
    <w:rsid w:val="001E62B0"/>
    <w:rsid w:val="001F0E9F"/>
    <w:rsid w:val="002015A8"/>
    <w:rsid w:val="00223E24"/>
    <w:rsid w:val="00241E1E"/>
    <w:rsid w:val="00266A6A"/>
    <w:rsid w:val="002A4E01"/>
    <w:rsid w:val="002E73BF"/>
    <w:rsid w:val="00300E4F"/>
    <w:rsid w:val="003019D3"/>
    <w:rsid w:val="003033E7"/>
    <w:rsid w:val="0036392C"/>
    <w:rsid w:val="00366E1D"/>
    <w:rsid w:val="003859A7"/>
    <w:rsid w:val="00393139"/>
    <w:rsid w:val="003C7B42"/>
    <w:rsid w:val="003D7A1E"/>
    <w:rsid w:val="003D7D21"/>
    <w:rsid w:val="003F4995"/>
    <w:rsid w:val="00410CF9"/>
    <w:rsid w:val="00434F95"/>
    <w:rsid w:val="00454403"/>
    <w:rsid w:val="00481D93"/>
    <w:rsid w:val="004A3BC9"/>
    <w:rsid w:val="004D701F"/>
    <w:rsid w:val="004E501D"/>
    <w:rsid w:val="004F369F"/>
    <w:rsid w:val="005930F4"/>
    <w:rsid w:val="005C0C7F"/>
    <w:rsid w:val="006526A8"/>
    <w:rsid w:val="00674CBB"/>
    <w:rsid w:val="00695609"/>
    <w:rsid w:val="006E6FCF"/>
    <w:rsid w:val="007235C4"/>
    <w:rsid w:val="007C2184"/>
    <w:rsid w:val="007C4801"/>
    <w:rsid w:val="007F0ED0"/>
    <w:rsid w:val="007F3630"/>
    <w:rsid w:val="0081335C"/>
    <w:rsid w:val="00814EE8"/>
    <w:rsid w:val="008552F2"/>
    <w:rsid w:val="00887ACA"/>
    <w:rsid w:val="008E7E72"/>
    <w:rsid w:val="009212C2"/>
    <w:rsid w:val="00921DFA"/>
    <w:rsid w:val="00930C2F"/>
    <w:rsid w:val="00961E0A"/>
    <w:rsid w:val="009749C8"/>
    <w:rsid w:val="009B3104"/>
    <w:rsid w:val="009D0BE4"/>
    <w:rsid w:val="00A0354D"/>
    <w:rsid w:val="00AC130E"/>
    <w:rsid w:val="00AD2C9D"/>
    <w:rsid w:val="00AF5E9E"/>
    <w:rsid w:val="00B33F35"/>
    <w:rsid w:val="00C13B69"/>
    <w:rsid w:val="00C320B8"/>
    <w:rsid w:val="00C34070"/>
    <w:rsid w:val="00C509E0"/>
    <w:rsid w:val="00CB1DDC"/>
    <w:rsid w:val="00CC1FB7"/>
    <w:rsid w:val="00CD061A"/>
    <w:rsid w:val="00CE6129"/>
    <w:rsid w:val="00CF5EF3"/>
    <w:rsid w:val="00D01611"/>
    <w:rsid w:val="00D137E4"/>
    <w:rsid w:val="00D14599"/>
    <w:rsid w:val="00D75F01"/>
    <w:rsid w:val="00DB156E"/>
    <w:rsid w:val="00DC34EF"/>
    <w:rsid w:val="00E50C67"/>
    <w:rsid w:val="00E642F4"/>
    <w:rsid w:val="00E70539"/>
    <w:rsid w:val="00EC224C"/>
    <w:rsid w:val="00EE0674"/>
    <w:rsid w:val="00EE65BD"/>
    <w:rsid w:val="00F034F6"/>
    <w:rsid w:val="00F070F7"/>
    <w:rsid w:val="00F5111A"/>
    <w:rsid w:val="00F57D0D"/>
    <w:rsid w:val="00F9573C"/>
    <w:rsid w:val="00FD66E8"/>
    <w:rsid w:val="00FF37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488CC2-3EAE-4F45-A8D0-885EE0664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0F4"/>
    <w:rPr>
      <w:rFonts w:ascii="Times" w:hAnsi="Times"/>
      <w:sz w:val="24"/>
      <w:lang w:eastAsia="en-US"/>
    </w:rPr>
  </w:style>
  <w:style w:type="paragraph" w:styleId="Heading1">
    <w:name w:val="heading 1"/>
    <w:basedOn w:val="Normal"/>
    <w:next w:val="Normal"/>
    <w:link w:val="Heading1Char"/>
    <w:qFormat/>
    <w:rsid w:val="003859A7"/>
    <w:pPr>
      <w:outlineLvl w:val="0"/>
    </w:pPr>
    <w:rPr>
      <w:rFonts w:ascii="Arial" w:hAnsi="Arial" w:cs="Arial"/>
      <w:b/>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6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66A6A"/>
    <w:rPr>
      <w:rFonts w:ascii="Tahoma" w:hAnsi="Tahoma" w:cs="Tahoma"/>
      <w:sz w:val="16"/>
      <w:szCs w:val="16"/>
    </w:rPr>
  </w:style>
  <w:style w:type="paragraph" w:styleId="Footer">
    <w:name w:val="footer"/>
    <w:basedOn w:val="Normal"/>
    <w:rsid w:val="003859A7"/>
    <w:pPr>
      <w:tabs>
        <w:tab w:val="center" w:pos="4153"/>
        <w:tab w:val="right" w:pos="8306"/>
      </w:tabs>
    </w:pPr>
    <w:rPr>
      <w:rFonts w:ascii="Arial" w:hAnsi="Arial" w:cs="Arial"/>
      <w:sz w:val="18"/>
      <w:szCs w:val="22"/>
      <w:lang w:eastAsia="zh-CN"/>
    </w:rPr>
  </w:style>
  <w:style w:type="character" w:customStyle="1" w:styleId="Heading1Char">
    <w:name w:val="Heading 1 Char"/>
    <w:link w:val="Heading1"/>
    <w:rsid w:val="003859A7"/>
    <w:rPr>
      <w:rFonts w:ascii="Arial" w:hAnsi="Arial" w:cs="Arial"/>
      <w:b/>
      <w:sz w:val="24"/>
      <w:szCs w:val="24"/>
      <w:lang w:val="en-AU" w:eastAsia="zh-CN" w:bidi="ar-SA"/>
    </w:rPr>
  </w:style>
  <w:style w:type="character" w:styleId="FootnoteReference">
    <w:name w:val="footnote reference"/>
    <w:semiHidden/>
    <w:rsid w:val="003859A7"/>
    <w:rPr>
      <w:vertAlign w:val="superscript"/>
    </w:rPr>
  </w:style>
  <w:style w:type="paragraph" w:styleId="Header">
    <w:name w:val="header"/>
    <w:basedOn w:val="Normal"/>
    <w:rsid w:val="003859A7"/>
    <w:pPr>
      <w:tabs>
        <w:tab w:val="center" w:pos="4320"/>
        <w:tab w:val="right" w:pos="8640"/>
      </w:tabs>
    </w:pPr>
  </w:style>
  <w:style w:type="character" w:styleId="PageNumber">
    <w:name w:val="page number"/>
    <w:basedOn w:val="DefaultParagraphFont"/>
    <w:rsid w:val="00CD061A"/>
  </w:style>
  <w:style w:type="paragraph" w:styleId="ListParagraph">
    <w:name w:val="List Paragraph"/>
    <w:basedOn w:val="Normal"/>
    <w:uiPriority w:val="34"/>
    <w:qFormat/>
    <w:rsid w:val="00393139"/>
    <w:pPr>
      <w:ind w:left="720"/>
      <w:contextualSpacing/>
    </w:pPr>
  </w:style>
  <w:style w:type="character" w:styleId="Hyperlink">
    <w:name w:val="Hyperlink"/>
    <w:basedOn w:val="DefaultParagraphFont"/>
    <w:rsid w:val="00410CF9"/>
    <w:rPr>
      <w:color w:val="0563C1" w:themeColor="hyperlink"/>
      <w:u w:val="single"/>
    </w:rPr>
  </w:style>
  <w:style w:type="paragraph" w:customStyle="1" w:styleId="CAULnumberinglevel2">
    <w:name w:val="CAUL numbering level 2"/>
    <w:basedOn w:val="Normal"/>
    <w:qFormat/>
    <w:rsid w:val="00E642F4"/>
    <w:pPr>
      <w:numPr>
        <w:ilvl w:val="1"/>
        <w:numId w:val="8"/>
      </w:numPr>
      <w:spacing w:after="120"/>
    </w:pPr>
    <w:rPr>
      <w:rFonts w:ascii="Tahoma" w:hAnsi="Tahoma" w:cs="Tahoma"/>
      <w:b/>
      <w:bCs/>
      <w:sz w:val="20"/>
    </w:rPr>
  </w:style>
  <w:style w:type="paragraph" w:customStyle="1" w:styleId="CAULnumberinglevel1">
    <w:name w:val="CAUL numbering level 1"/>
    <w:basedOn w:val="Normal"/>
    <w:link w:val="CAULnumberinglevel1Char"/>
    <w:qFormat/>
    <w:rsid w:val="00E642F4"/>
    <w:pPr>
      <w:numPr>
        <w:numId w:val="8"/>
      </w:numPr>
      <w:spacing w:after="120"/>
    </w:pPr>
    <w:rPr>
      <w:rFonts w:ascii="Tahoma" w:hAnsi="Tahoma" w:cs="Tahoma"/>
      <w:b/>
      <w:bCs/>
      <w:sz w:val="20"/>
    </w:rPr>
  </w:style>
  <w:style w:type="paragraph" w:customStyle="1" w:styleId="CAULnumberinglevel3">
    <w:name w:val="CAUL numbering level 3"/>
    <w:basedOn w:val="Normal"/>
    <w:rsid w:val="00E642F4"/>
    <w:pPr>
      <w:numPr>
        <w:ilvl w:val="2"/>
        <w:numId w:val="8"/>
      </w:numPr>
      <w:autoSpaceDE w:val="0"/>
      <w:autoSpaceDN w:val="0"/>
      <w:adjustRightInd w:val="0"/>
      <w:spacing w:after="120"/>
    </w:pPr>
    <w:rPr>
      <w:rFonts w:ascii="Tahoma" w:hAnsi="Tahoma" w:cs="Tahoma"/>
      <w:b/>
      <w:bCs/>
      <w:sz w:val="20"/>
    </w:rPr>
  </w:style>
  <w:style w:type="character" w:customStyle="1" w:styleId="CAULnumberinglevel1Char">
    <w:name w:val="CAUL numbering level 1 Char"/>
    <w:link w:val="CAULnumberinglevel1"/>
    <w:rsid w:val="00E642F4"/>
    <w:rPr>
      <w:rFonts w:ascii="Tahoma" w:hAnsi="Tahoma" w:cs="Tahoma"/>
      <w:b/>
      <w:bCs/>
      <w:lang w:eastAsia="en-US"/>
    </w:rPr>
  </w:style>
  <w:style w:type="paragraph" w:customStyle="1" w:styleId="CAULstandard">
    <w:name w:val="CAUL standard"/>
    <w:basedOn w:val="Normal"/>
    <w:link w:val="CAULstandardChar"/>
    <w:qFormat/>
    <w:rsid w:val="00E642F4"/>
    <w:pPr>
      <w:spacing w:after="120"/>
      <w:ind w:left="624"/>
    </w:pPr>
    <w:rPr>
      <w:rFonts w:ascii="Tahoma" w:hAnsi="Tahoma" w:cs="Tahoma"/>
      <w:sz w:val="20"/>
      <w:lang w:eastAsia="en-AU"/>
    </w:rPr>
  </w:style>
  <w:style w:type="character" w:customStyle="1" w:styleId="CAULstandardChar">
    <w:name w:val="CAUL standard Char"/>
    <w:basedOn w:val="DefaultParagraphFont"/>
    <w:link w:val="CAULstandard"/>
    <w:rsid w:val="00E642F4"/>
    <w:rPr>
      <w:rFonts w:ascii="Tahoma" w:hAnsi="Tahoma" w:cs="Tahoma"/>
    </w:rPr>
  </w:style>
  <w:style w:type="paragraph" w:customStyle="1" w:styleId="CAULNormal">
    <w:name w:val="CAUL Normal"/>
    <w:basedOn w:val="Normal"/>
    <w:link w:val="CAULNormalChar"/>
    <w:qFormat/>
    <w:rsid w:val="00E642F4"/>
    <w:pPr>
      <w:autoSpaceDE w:val="0"/>
      <w:autoSpaceDN w:val="0"/>
      <w:adjustRightInd w:val="0"/>
      <w:spacing w:after="120"/>
      <w:ind w:left="720"/>
    </w:pPr>
    <w:rPr>
      <w:rFonts w:ascii="Tahoma" w:hAnsi="Tahoma" w:cs="Tahoma"/>
      <w:sz w:val="20"/>
    </w:rPr>
  </w:style>
  <w:style w:type="character" w:customStyle="1" w:styleId="CAULNormalChar">
    <w:name w:val="CAUL Normal Char"/>
    <w:link w:val="CAULNormal"/>
    <w:rsid w:val="00E642F4"/>
    <w:rPr>
      <w:rFonts w:ascii="Tahoma" w:hAnsi="Tahoma" w:cs="Tahoma"/>
      <w:lang w:eastAsia="en-US"/>
    </w:rPr>
  </w:style>
  <w:style w:type="paragraph" w:styleId="BodyText">
    <w:name w:val="Body Text"/>
    <w:basedOn w:val="Normal"/>
    <w:link w:val="BodyTextChar"/>
    <w:uiPriority w:val="1"/>
    <w:qFormat/>
    <w:rsid w:val="00814EE8"/>
    <w:pPr>
      <w:widowControl w:val="0"/>
      <w:ind w:left="2341"/>
    </w:pPr>
    <w:rPr>
      <w:rFonts w:ascii="Arial" w:eastAsia="Arial" w:hAnsi="Arial" w:cstheme="minorBidi"/>
      <w:sz w:val="19"/>
      <w:szCs w:val="19"/>
      <w:lang w:val="en-US"/>
    </w:rPr>
  </w:style>
  <w:style w:type="character" w:customStyle="1" w:styleId="BodyTextChar">
    <w:name w:val="Body Text Char"/>
    <w:basedOn w:val="DefaultParagraphFont"/>
    <w:link w:val="BodyText"/>
    <w:uiPriority w:val="1"/>
    <w:rsid w:val="00814EE8"/>
    <w:rPr>
      <w:rFonts w:ascii="Arial" w:eastAsia="Arial" w:hAnsi="Arial" w:cstheme="minorBidi"/>
      <w:sz w:val="19"/>
      <w:szCs w:val="19"/>
      <w:lang w:val="en-US" w:eastAsia="en-US"/>
    </w:rPr>
  </w:style>
  <w:style w:type="character" w:styleId="FollowedHyperlink">
    <w:name w:val="FollowedHyperlink"/>
    <w:basedOn w:val="DefaultParagraphFont"/>
    <w:rsid w:val="00AD2C9D"/>
    <w:rPr>
      <w:color w:val="954F72" w:themeColor="followedHyperlink"/>
      <w:u w:val="single"/>
    </w:rPr>
  </w:style>
  <w:style w:type="numbering" w:styleId="111111">
    <w:name w:val="Outline List 2"/>
    <w:basedOn w:val="NoList"/>
    <w:rsid w:val="00366E1D"/>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ul.edu.au/content/upload/files/caul-doc$/incorporation2017advice-hallwilcox.pdf" TargetMode="External"/><Relationship Id="rId13" Type="http://schemas.openxmlformats.org/officeDocument/2006/relationships/hyperlink" Target="https://www.accesscanberra.act.gov.au/app/answers/detail/a_id/230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ccesscanberra.act.gov.au/app/answers/detail/a_id/2305"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cesscanberra.act.gov.au/app/answers/detail/a_id/2302" TargetMode="External"/><Relationship Id="rId5" Type="http://schemas.openxmlformats.org/officeDocument/2006/relationships/footnotes" Target="footnotes.xml"/><Relationship Id="rId15" Type="http://schemas.openxmlformats.org/officeDocument/2006/relationships/hyperlink" Target="http://www.legislation.act.gov.au/sl/1991-31/default.asp" TargetMode="External"/><Relationship Id="rId10" Type="http://schemas.openxmlformats.org/officeDocument/2006/relationships/hyperlink" Target="http://www.caul.edu.au/content/upload/files/caul-doc$/caul2017incorporation-notes.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ccesscanberra.act.gov.au/app/answers/detail/a_id/1504/kw/incorporation" TargetMode="External"/><Relationship Id="rId14" Type="http://schemas.openxmlformats.org/officeDocument/2006/relationships/hyperlink" Target="http://www.legislation.act.gov.au/a/1991-46/default.a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space\Custom%20Office%20Templates\caul-report-proforma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caul-report-proforma2010.dotx</Template>
  <TotalTime>0</TotalTime>
  <Pages>3</Pages>
  <Words>1113</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JCU</Company>
  <LinksUpToDate>false</LinksUpToDate>
  <CharactersWithSpaces>8288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Diane Costello</dc:creator>
  <cp:keywords/>
  <dc:description/>
  <cp:lastModifiedBy>Diane Costello</cp:lastModifiedBy>
  <cp:revision>2</cp:revision>
  <cp:lastPrinted>2007-06-11T21:48:00Z</cp:lastPrinted>
  <dcterms:created xsi:type="dcterms:W3CDTF">2017-09-14T02:42:00Z</dcterms:created>
  <dcterms:modified xsi:type="dcterms:W3CDTF">2017-09-14T02:42:00Z</dcterms:modified>
</cp:coreProperties>
</file>