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2CF73" w14:textId="77777777" w:rsidR="00D4532E" w:rsidRDefault="00453274" w:rsidP="005116C3">
      <w:pPr>
        <w:spacing w:before="0" w:after="0"/>
      </w:pPr>
      <w:r>
        <w:rPr>
          <w:noProof/>
          <w:lang w:eastAsia="en-AU"/>
        </w:rPr>
        <w:drawing>
          <wp:inline distT="0" distB="0" distL="0" distR="0" wp14:anchorId="483CAA22" wp14:editId="5A57BF81">
            <wp:extent cx="2779607" cy="720000"/>
            <wp:effectExtent l="0" t="0" r="190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UL_Logo CMYK_180m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79607" cy="720000"/>
                    </a:xfrm>
                    <a:prstGeom prst="rect">
                      <a:avLst/>
                    </a:prstGeom>
                  </pic:spPr>
                </pic:pic>
              </a:graphicData>
            </a:graphic>
          </wp:inline>
        </w:drawing>
      </w:r>
      <w:r w:rsidR="00D4532E">
        <w:t xml:space="preserve">  </w:t>
      </w:r>
      <w:r w:rsidR="00D4532E">
        <w:br/>
      </w:r>
    </w:p>
    <w:p w14:paraId="578D4552" w14:textId="77777777" w:rsidR="00453274" w:rsidRDefault="00453274" w:rsidP="00D4532E">
      <w:pPr>
        <w:spacing w:before="0" w:after="0"/>
        <w:jc w:val="center"/>
      </w:pPr>
    </w:p>
    <w:p w14:paraId="61A92CC2" w14:textId="77777777" w:rsidR="00453274" w:rsidRDefault="00453274" w:rsidP="00453274">
      <w:pPr>
        <w:pStyle w:val="Title"/>
      </w:pPr>
    </w:p>
    <w:p w14:paraId="322703BE" w14:textId="77777777" w:rsidR="00453274" w:rsidRDefault="00453274" w:rsidP="00453274">
      <w:pPr>
        <w:pStyle w:val="Title"/>
      </w:pPr>
    </w:p>
    <w:p w14:paraId="1DC74DC4" w14:textId="77777777" w:rsidR="00453274" w:rsidRDefault="00453274" w:rsidP="00453274">
      <w:pPr>
        <w:pStyle w:val="Title"/>
      </w:pPr>
    </w:p>
    <w:p w14:paraId="01FF2575" w14:textId="77777777" w:rsidR="00453274" w:rsidRDefault="00453274" w:rsidP="00453274">
      <w:pPr>
        <w:pStyle w:val="Title"/>
      </w:pPr>
    </w:p>
    <w:p w14:paraId="344CB765" w14:textId="77777777" w:rsidR="00666E12" w:rsidRDefault="00453274" w:rsidP="00453274">
      <w:pPr>
        <w:pStyle w:val="Title"/>
      </w:pPr>
      <w:r>
        <w:t xml:space="preserve">The </w:t>
      </w:r>
      <w:r w:rsidR="00595F59">
        <w:t xml:space="preserve">CAUL </w:t>
      </w:r>
      <w:r w:rsidR="002250A8">
        <w:t>Board Charter</w:t>
      </w:r>
    </w:p>
    <w:p w14:paraId="7E2478E1" w14:textId="77777777" w:rsidR="00453274" w:rsidRDefault="00453274" w:rsidP="00453274">
      <w:pPr>
        <w:jc w:val="center"/>
      </w:pPr>
    </w:p>
    <w:p w14:paraId="583E42C1" w14:textId="386E2BB4" w:rsidR="00453274" w:rsidRPr="00453274" w:rsidRDefault="00595F59" w:rsidP="00453274">
      <w:pPr>
        <w:jc w:val="center"/>
        <w:rPr>
          <w:sz w:val="28"/>
          <w:szCs w:val="28"/>
        </w:rPr>
      </w:pPr>
      <w:r>
        <w:rPr>
          <w:sz w:val="28"/>
          <w:szCs w:val="28"/>
        </w:rPr>
        <w:t>27 February 2019</w:t>
      </w:r>
    </w:p>
    <w:p w14:paraId="6793B90F" w14:textId="77777777" w:rsidR="00666E12" w:rsidRDefault="00666E12" w:rsidP="00955E9D">
      <w:pPr>
        <w:spacing w:after="240" w:line="276" w:lineRule="auto"/>
        <w:rPr>
          <w:rFonts w:cs="Arial"/>
          <w:szCs w:val="20"/>
        </w:rPr>
      </w:pPr>
      <w:r>
        <w:rPr>
          <w:rFonts w:cs="Arial"/>
          <w:szCs w:val="20"/>
        </w:rPr>
        <w:br w:type="page"/>
      </w:r>
    </w:p>
    <w:p w14:paraId="292F5136" w14:textId="77777777" w:rsidR="00666E12" w:rsidRDefault="003F044E" w:rsidP="00666E12">
      <w:pPr>
        <w:pStyle w:val="Heading1"/>
      </w:pPr>
      <w:bookmarkStart w:id="0" w:name="_Toc534809196"/>
      <w:bookmarkStart w:id="1" w:name="_Toc534812290"/>
      <w:bookmarkStart w:id="2" w:name="_Toc534985974"/>
      <w:r>
        <w:lastRenderedPageBreak/>
        <w:t>Table of contents</w:t>
      </w:r>
      <w:bookmarkEnd w:id="0"/>
      <w:bookmarkEnd w:id="1"/>
      <w:bookmarkEnd w:id="2"/>
    </w:p>
    <w:p w14:paraId="174B5984" w14:textId="3DAF2B50" w:rsidR="00397E48" w:rsidRDefault="00666E12">
      <w:pPr>
        <w:pStyle w:val="TOC1"/>
        <w:rPr>
          <w:rFonts w:asciiTheme="minorHAnsi" w:eastAsiaTheme="minorEastAsia" w:hAnsiTheme="minorHAnsi"/>
          <w:noProof/>
          <w:sz w:val="22"/>
          <w:lang w:eastAsia="en-AU"/>
        </w:rPr>
      </w:pPr>
      <w:r>
        <w:rPr>
          <w:b/>
          <w:bCs/>
          <w:noProof/>
        </w:rPr>
        <w:fldChar w:fldCharType="begin"/>
      </w:r>
      <w:r>
        <w:rPr>
          <w:b/>
          <w:bCs/>
          <w:noProof/>
        </w:rPr>
        <w:instrText xml:space="preserve"> TOC \o "1-3" \h \z \u </w:instrText>
      </w:r>
      <w:r>
        <w:rPr>
          <w:b/>
          <w:bCs/>
          <w:noProof/>
        </w:rPr>
        <w:fldChar w:fldCharType="separate"/>
      </w:r>
      <w:hyperlink w:anchor="_Toc534985975" w:history="1">
        <w:r w:rsidR="00397E48" w:rsidRPr="00673C9D">
          <w:rPr>
            <w:rStyle w:val="Hyperlink"/>
            <w:noProof/>
          </w:rPr>
          <w:t>1. Purpose</w:t>
        </w:r>
        <w:r w:rsidR="00397E48">
          <w:rPr>
            <w:noProof/>
            <w:webHidden/>
          </w:rPr>
          <w:tab/>
        </w:r>
        <w:r w:rsidR="00397E48">
          <w:rPr>
            <w:noProof/>
            <w:webHidden/>
          </w:rPr>
          <w:fldChar w:fldCharType="begin"/>
        </w:r>
        <w:r w:rsidR="00397E48">
          <w:rPr>
            <w:noProof/>
            <w:webHidden/>
          </w:rPr>
          <w:instrText xml:space="preserve"> PAGEREF _Toc534985975 \h </w:instrText>
        </w:r>
        <w:r w:rsidR="00397E48">
          <w:rPr>
            <w:noProof/>
            <w:webHidden/>
          </w:rPr>
        </w:r>
        <w:r w:rsidR="00397E48">
          <w:rPr>
            <w:noProof/>
            <w:webHidden/>
          </w:rPr>
          <w:fldChar w:fldCharType="separate"/>
        </w:r>
        <w:r w:rsidR="00B414F5">
          <w:rPr>
            <w:noProof/>
            <w:webHidden/>
          </w:rPr>
          <w:t>3</w:t>
        </w:r>
        <w:r w:rsidR="00397E48">
          <w:rPr>
            <w:noProof/>
            <w:webHidden/>
          </w:rPr>
          <w:fldChar w:fldCharType="end"/>
        </w:r>
      </w:hyperlink>
    </w:p>
    <w:p w14:paraId="40B5C8B6" w14:textId="5F3FFD12" w:rsidR="00397E48" w:rsidRDefault="00785D3A">
      <w:pPr>
        <w:pStyle w:val="TOC1"/>
        <w:rPr>
          <w:rFonts w:asciiTheme="minorHAnsi" w:eastAsiaTheme="minorEastAsia" w:hAnsiTheme="minorHAnsi"/>
          <w:noProof/>
          <w:sz w:val="22"/>
          <w:lang w:eastAsia="en-AU"/>
        </w:rPr>
      </w:pPr>
      <w:hyperlink w:anchor="_Toc534985976" w:history="1">
        <w:r w:rsidR="00397E48" w:rsidRPr="00673C9D">
          <w:rPr>
            <w:rStyle w:val="Hyperlink"/>
            <w:noProof/>
          </w:rPr>
          <w:t>2. Role and responsibilities</w:t>
        </w:r>
        <w:r w:rsidR="00397E48">
          <w:rPr>
            <w:noProof/>
            <w:webHidden/>
          </w:rPr>
          <w:tab/>
        </w:r>
        <w:r w:rsidR="00397E48">
          <w:rPr>
            <w:noProof/>
            <w:webHidden/>
          </w:rPr>
          <w:fldChar w:fldCharType="begin"/>
        </w:r>
        <w:r w:rsidR="00397E48">
          <w:rPr>
            <w:noProof/>
            <w:webHidden/>
          </w:rPr>
          <w:instrText xml:space="preserve"> PAGEREF _Toc534985976 \h </w:instrText>
        </w:r>
        <w:r w:rsidR="00397E48">
          <w:rPr>
            <w:noProof/>
            <w:webHidden/>
          </w:rPr>
        </w:r>
        <w:r w:rsidR="00397E48">
          <w:rPr>
            <w:noProof/>
            <w:webHidden/>
          </w:rPr>
          <w:fldChar w:fldCharType="separate"/>
        </w:r>
        <w:r w:rsidR="00B414F5">
          <w:rPr>
            <w:noProof/>
            <w:webHidden/>
          </w:rPr>
          <w:t>3</w:t>
        </w:r>
        <w:r w:rsidR="00397E48">
          <w:rPr>
            <w:noProof/>
            <w:webHidden/>
          </w:rPr>
          <w:fldChar w:fldCharType="end"/>
        </w:r>
      </w:hyperlink>
    </w:p>
    <w:p w14:paraId="18E1CAF5" w14:textId="087BBCD2" w:rsidR="00397E48" w:rsidRDefault="00785D3A">
      <w:pPr>
        <w:pStyle w:val="TOC1"/>
        <w:rPr>
          <w:rFonts w:asciiTheme="minorHAnsi" w:eastAsiaTheme="minorEastAsia" w:hAnsiTheme="minorHAnsi"/>
          <w:noProof/>
          <w:sz w:val="22"/>
          <w:lang w:eastAsia="en-AU"/>
        </w:rPr>
      </w:pPr>
      <w:hyperlink w:anchor="_Toc534985977" w:history="1">
        <w:r w:rsidR="00397E48" w:rsidRPr="00673C9D">
          <w:rPr>
            <w:rStyle w:val="Hyperlink"/>
            <w:noProof/>
          </w:rPr>
          <w:t>3. Role and delegation management</w:t>
        </w:r>
        <w:r w:rsidR="00397E48">
          <w:rPr>
            <w:noProof/>
            <w:webHidden/>
          </w:rPr>
          <w:tab/>
        </w:r>
        <w:r w:rsidR="00397E48">
          <w:rPr>
            <w:noProof/>
            <w:webHidden/>
          </w:rPr>
          <w:fldChar w:fldCharType="begin"/>
        </w:r>
        <w:r w:rsidR="00397E48">
          <w:rPr>
            <w:noProof/>
            <w:webHidden/>
          </w:rPr>
          <w:instrText xml:space="preserve"> PAGEREF _Toc534985977 \h </w:instrText>
        </w:r>
        <w:r w:rsidR="00397E48">
          <w:rPr>
            <w:noProof/>
            <w:webHidden/>
          </w:rPr>
        </w:r>
        <w:r w:rsidR="00397E48">
          <w:rPr>
            <w:noProof/>
            <w:webHidden/>
          </w:rPr>
          <w:fldChar w:fldCharType="separate"/>
        </w:r>
        <w:r w:rsidR="00B414F5">
          <w:rPr>
            <w:noProof/>
            <w:webHidden/>
          </w:rPr>
          <w:t>4</w:t>
        </w:r>
        <w:r w:rsidR="00397E48">
          <w:rPr>
            <w:noProof/>
            <w:webHidden/>
          </w:rPr>
          <w:fldChar w:fldCharType="end"/>
        </w:r>
      </w:hyperlink>
    </w:p>
    <w:p w14:paraId="2933CE81" w14:textId="4E0C1D13" w:rsidR="00397E48" w:rsidRDefault="00785D3A">
      <w:pPr>
        <w:pStyle w:val="TOC1"/>
        <w:rPr>
          <w:rFonts w:asciiTheme="minorHAnsi" w:eastAsiaTheme="minorEastAsia" w:hAnsiTheme="minorHAnsi"/>
          <w:noProof/>
          <w:sz w:val="22"/>
          <w:lang w:eastAsia="en-AU"/>
        </w:rPr>
      </w:pPr>
      <w:hyperlink w:anchor="_Toc534985978" w:history="1">
        <w:r w:rsidR="00397E48" w:rsidRPr="00673C9D">
          <w:rPr>
            <w:rStyle w:val="Hyperlink"/>
            <w:noProof/>
          </w:rPr>
          <w:t>4. Board size and composition</w:t>
        </w:r>
        <w:r w:rsidR="00397E48">
          <w:rPr>
            <w:noProof/>
            <w:webHidden/>
          </w:rPr>
          <w:tab/>
        </w:r>
        <w:r w:rsidR="00397E48">
          <w:rPr>
            <w:noProof/>
            <w:webHidden/>
          </w:rPr>
          <w:fldChar w:fldCharType="begin"/>
        </w:r>
        <w:r w:rsidR="00397E48">
          <w:rPr>
            <w:noProof/>
            <w:webHidden/>
          </w:rPr>
          <w:instrText xml:space="preserve"> PAGEREF _Toc534985978 \h </w:instrText>
        </w:r>
        <w:r w:rsidR="00397E48">
          <w:rPr>
            <w:noProof/>
            <w:webHidden/>
          </w:rPr>
        </w:r>
        <w:r w:rsidR="00397E48">
          <w:rPr>
            <w:noProof/>
            <w:webHidden/>
          </w:rPr>
          <w:fldChar w:fldCharType="separate"/>
        </w:r>
        <w:r w:rsidR="00B414F5">
          <w:rPr>
            <w:noProof/>
            <w:webHidden/>
          </w:rPr>
          <w:t>4</w:t>
        </w:r>
        <w:r w:rsidR="00397E48">
          <w:rPr>
            <w:noProof/>
            <w:webHidden/>
          </w:rPr>
          <w:fldChar w:fldCharType="end"/>
        </w:r>
      </w:hyperlink>
    </w:p>
    <w:p w14:paraId="4385F8DD" w14:textId="21CA0776" w:rsidR="00397E48" w:rsidRDefault="00C53C95">
      <w:pPr>
        <w:pStyle w:val="TOC1"/>
        <w:rPr>
          <w:rFonts w:asciiTheme="minorHAnsi" w:eastAsiaTheme="minorEastAsia" w:hAnsiTheme="minorHAnsi"/>
          <w:noProof/>
          <w:sz w:val="22"/>
          <w:lang w:eastAsia="en-AU"/>
        </w:rPr>
      </w:pPr>
      <w:hyperlink w:anchor="_Toc534985979" w:history="1">
        <w:r w:rsidR="00397E48" w:rsidRPr="00673C9D">
          <w:rPr>
            <w:rStyle w:val="Hyperlink"/>
            <w:noProof/>
          </w:rPr>
          <w:t xml:space="preserve">5. </w:t>
        </w:r>
        <w:r w:rsidR="00B53FBE">
          <w:rPr>
            <w:rStyle w:val="Hyperlink"/>
            <w:noProof/>
          </w:rPr>
          <w:t>Chair</w:t>
        </w:r>
        <w:r w:rsidR="00397E48">
          <w:rPr>
            <w:noProof/>
            <w:webHidden/>
          </w:rPr>
          <w:tab/>
        </w:r>
        <w:r w:rsidR="00397E48">
          <w:rPr>
            <w:noProof/>
            <w:webHidden/>
          </w:rPr>
          <w:fldChar w:fldCharType="begin"/>
        </w:r>
        <w:r w:rsidR="00397E48">
          <w:rPr>
            <w:noProof/>
            <w:webHidden/>
          </w:rPr>
          <w:instrText xml:space="preserve"> PAGEREF _Toc534985979 \h </w:instrText>
        </w:r>
        <w:r w:rsidR="00397E48">
          <w:rPr>
            <w:noProof/>
            <w:webHidden/>
          </w:rPr>
        </w:r>
        <w:r w:rsidR="00397E48">
          <w:rPr>
            <w:noProof/>
            <w:webHidden/>
          </w:rPr>
          <w:fldChar w:fldCharType="separate"/>
        </w:r>
        <w:r w:rsidR="00B414F5">
          <w:rPr>
            <w:noProof/>
            <w:webHidden/>
          </w:rPr>
          <w:t>4</w:t>
        </w:r>
        <w:r w:rsidR="00397E48">
          <w:rPr>
            <w:noProof/>
            <w:webHidden/>
          </w:rPr>
          <w:fldChar w:fldCharType="end"/>
        </w:r>
      </w:hyperlink>
    </w:p>
    <w:p w14:paraId="05A91380" w14:textId="645102E6" w:rsidR="00397E48" w:rsidRDefault="00785D3A">
      <w:pPr>
        <w:pStyle w:val="TOC1"/>
        <w:rPr>
          <w:rFonts w:asciiTheme="minorHAnsi" w:eastAsiaTheme="minorEastAsia" w:hAnsiTheme="minorHAnsi"/>
          <w:noProof/>
          <w:sz w:val="22"/>
          <w:lang w:eastAsia="en-AU"/>
        </w:rPr>
      </w:pPr>
      <w:hyperlink w:anchor="_Toc534985980" w:history="1">
        <w:r w:rsidR="00397E48" w:rsidRPr="00673C9D">
          <w:rPr>
            <w:rStyle w:val="Hyperlink"/>
            <w:noProof/>
          </w:rPr>
          <w:t>6. Board Committees</w:t>
        </w:r>
        <w:r w:rsidR="00397E48">
          <w:rPr>
            <w:noProof/>
            <w:webHidden/>
          </w:rPr>
          <w:tab/>
        </w:r>
        <w:r w:rsidR="00397E48">
          <w:rPr>
            <w:noProof/>
            <w:webHidden/>
          </w:rPr>
          <w:fldChar w:fldCharType="begin"/>
        </w:r>
        <w:r w:rsidR="00397E48">
          <w:rPr>
            <w:noProof/>
            <w:webHidden/>
          </w:rPr>
          <w:instrText xml:space="preserve"> PAGEREF _Toc534985980 \h </w:instrText>
        </w:r>
        <w:r w:rsidR="00397E48">
          <w:rPr>
            <w:noProof/>
            <w:webHidden/>
          </w:rPr>
        </w:r>
        <w:r w:rsidR="00397E48">
          <w:rPr>
            <w:noProof/>
            <w:webHidden/>
          </w:rPr>
          <w:fldChar w:fldCharType="separate"/>
        </w:r>
        <w:r w:rsidR="00B414F5">
          <w:rPr>
            <w:noProof/>
            <w:webHidden/>
          </w:rPr>
          <w:t>4</w:t>
        </w:r>
        <w:r w:rsidR="00397E48">
          <w:rPr>
            <w:noProof/>
            <w:webHidden/>
          </w:rPr>
          <w:fldChar w:fldCharType="end"/>
        </w:r>
      </w:hyperlink>
    </w:p>
    <w:p w14:paraId="425DC77A" w14:textId="155DA5B7" w:rsidR="00397E48" w:rsidRDefault="00785D3A">
      <w:pPr>
        <w:pStyle w:val="TOC1"/>
        <w:rPr>
          <w:rFonts w:asciiTheme="minorHAnsi" w:eastAsiaTheme="minorEastAsia" w:hAnsiTheme="minorHAnsi"/>
          <w:noProof/>
          <w:sz w:val="22"/>
          <w:lang w:eastAsia="en-AU"/>
        </w:rPr>
      </w:pPr>
      <w:hyperlink w:anchor="_Toc534985981" w:history="1">
        <w:r w:rsidR="00397E48" w:rsidRPr="00673C9D">
          <w:rPr>
            <w:rStyle w:val="Hyperlink"/>
            <w:noProof/>
          </w:rPr>
          <w:t>7. Board meetings</w:t>
        </w:r>
        <w:r w:rsidR="00397E48">
          <w:rPr>
            <w:noProof/>
            <w:webHidden/>
          </w:rPr>
          <w:tab/>
        </w:r>
        <w:r w:rsidR="00397E48">
          <w:rPr>
            <w:noProof/>
            <w:webHidden/>
          </w:rPr>
          <w:fldChar w:fldCharType="begin"/>
        </w:r>
        <w:r w:rsidR="00397E48">
          <w:rPr>
            <w:noProof/>
            <w:webHidden/>
          </w:rPr>
          <w:instrText xml:space="preserve"> PAGEREF _Toc534985981 \h </w:instrText>
        </w:r>
        <w:r w:rsidR="00397E48">
          <w:rPr>
            <w:noProof/>
            <w:webHidden/>
          </w:rPr>
        </w:r>
        <w:r w:rsidR="00397E48">
          <w:rPr>
            <w:noProof/>
            <w:webHidden/>
          </w:rPr>
          <w:fldChar w:fldCharType="separate"/>
        </w:r>
        <w:r w:rsidR="00B414F5">
          <w:rPr>
            <w:noProof/>
            <w:webHidden/>
          </w:rPr>
          <w:t>4</w:t>
        </w:r>
        <w:r w:rsidR="00397E48">
          <w:rPr>
            <w:noProof/>
            <w:webHidden/>
          </w:rPr>
          <w:fldChar w:fldCharType="end"/>
        </w:r>
      </w:hyperlink>
    </w:p>
    <w:p w14:paraId="22BA7315" w14:textId="721AF426" w:rsidR="00397E48" w:rsidRDefault="00785D3A">
      <w:pPr>
        <w:pStyle w:val="TOC1"/>
        <w:rPr>
          <w:rFonts w:asciiTheme="minorHAnsi" w:eastAsiaTheme="minorEastAsia" w:hAnsiTheme="minorHAnsi"/>
          <w:noProof/>
          <w:sz w:val="22"/>
          <w:lang w:eastAsia="en-AU"/>
        </w:rPr>
      </w:pPr>
      <w:hyperlink w:anchor="_Toc534985982" w:history="1">
        <w:r w:rsidR="00397E48" w:rsidRPr="00673C9D">
          <w:rPr>
            <w:rStyle w:val="Hyperlink"/>
            <w:noProof/>
          </w:rPr>
          <w:t>8. Decision making</w:t>
        </w:r>
        <w:r w:rsidR="00397E48">
          <w:rPr>
            <w:noProof/>
            <w:webHidden/>
          </w:rPr>
          <w:tab/>
        </w:r>
        <w:r w:rsidR="00397E48">
          <w:rPr>
            <w:noProof/>
            <w:webHidden/>
          </w:rPr>
          <w:fldChar w:fldCharType="begin"/>
        </w:r>
        <w:r w:rsidR="00397E48">
          <w:rPr>
            <w:noProof/>
            <w:webHidden/>
          </w:rPr>
          <w:instrText xml:space="preserve"> PAGEREF _Toc534985982 \h </w:instrText>
        </w:r>
        <w:r w:rsidR="00397E48">
          <w:rPr>
            <w:noProof/>
            <w:webHidden/>
          </w:rPr>
        </w:r>
        <w:r w:rsidR="00397E48">
          <w:rPr>
            <w:noProof/>
            <w:webHidden/>
          </w:rPr>
          <w:fldChar w:fldCharType="separate"/>
        </w:r>
        <w:r w:rsidR="00B414F5">
          <w:rPr>
            <w:noProof/>
            <w:webHidden/>
          </w:rPr>
          <w:t>5</w:t>
        </w:r>
        <w:r w:rsidR="00397E48">
          <w:rPr>
            <w:noProof/>
            <w:webHidden/>
          </w:rPr>
          <w:fldChar w:fldCharType="end"/>
        </w:r>
      </w:hyperlink>
    </w:p>
    <w:p w14:paraId="65DDA559" w14:textId="3C21EF7C" w:rsidR="00397E48" w:rsidRDefault="00785D3A">
      <w:pPr>
        <w:pStyle w:val="TOC1"/>
        <w:rPr>
          <w:rFonts w:asciiTheme="minorHAnsi" w:eastAsiaTheme="minorEastAsia" w:hAnsiTheme="minorHAnsi"/>
          <w:noProof/>
          <w:sz w:val="22"/>
          <w:lang w:eastAsia="en-AU"/>
        </w:rPr>
      </w:pPr>
      <w:hyperlink w:anchor="_Toc534985983" w:history="1">
        <w:r w:rsidR="00397E48" w:rsidRPr="00673C9D">
          <w:rPr>
            <w:rStyle w:val="Hyperlink"/>
            <w:noProof/>
          </w:rPr>
          <w:t>9. Ethical standards</w:t>
        </w:r>
        <w:r w:rsidR="00397E48">
          <w:rPr>
            <w:noProof/>
            <w:webHidden/>
          </w:rPr>
          <w:tab/>
        </w:r>
        <w:r w:rsidR="00397E48">
          <w:rPr>
            <w:noProof/>
            <w:webHidden/>
          </w:rPr>
          <w:fldChar w:fldCharType="begin"/>
        </w:r>
        <w:r w:rsidR="00397E48">
          <w:rPr>
            <w:noProof/>
            <w:webHidden/>
          </w:rPr>
          <w:instrText xml:space="preserve"> PAGEREF _Toc534985983 \h </w:instrText>
        </w:r>
        <w:r w:rsidR="00397E48">
          <w:rPr>
            <w:noProof/>
            <w:webHidden/>
          </w:rPr>
        </w:r>
        <w:r w:rsidR="00397E48">
          <w:rPr>
            <w:noProof/>
            <w:webHidden/>
          </w:rPr>
          <w:fldChar w:fldCharType="separate"/>
        </w:r>
        <w:r w:rsidR="00B414F5">
          <w:rPr>
            <w:noProof/>
            <w:webHidden/>
          </w:rPr>
          <w:t>5</w:t>
        </w:r>
        <w:r w:rsidR="00397E48">
          <w:rPr>
            <w:noProof/>
            <w:webHidden/>
          </w:rPr>
          <w:fldChar w:fldCharType="end"/>
        </w:r>
      </w:hyperlink>
    </w:p>
    <w:p w14:paraId="031D346F" w14:textId="31AFB98C" w:rsidR="00397E48" w:rsidRDefault="00785D3A">
      <w:pPr>
        <w:pStyle w:val="TOC1"/>
        <w:rPr>
          <w:rFonts w:asciiTheme="minorHAnsi" w:eastAsiaTheme="minorEastAsia" w:hAnsiTheme="minorHAnsi"/>
          <w:noProof/>
          <w:sz w:val="22"/>
          <w:lang w:eastAsia="en-AU"/>
        </w:rPr>
      </w:pPr>
      <w:hyperlink w:anchor="_Toc534985984" w:history="1">
        <w:r w:rsidR="00397E48" w:rsidRPr="00673C9D">
          <w:rPr>
            <w:rStyle w:val="Hyperlink"/>
            <w:noProof/>
          </w:rPr>
          <w:t>10. Board performance</w:t>
        </w:r>
        <w:r w:rsidR="00397E48">
          <w:rPr>
            <w:noProof/>
            <w:webHidden/>
          </w:rPr>
          <w:tab/>
        </w:r>
        <w:r w:rsidR="00397E48">
          <w:rPr>
            <w:noProof/>
            <w:webHidden/>
          </w:rPr>
          <w:fldChar w:fldCharType="begin"/>
        </w:r>
        <w:r w:rsidR="00397E48">
          <w:rPr>
            <w:noProof/>
            <w:webHidden/>
          </w:rPr>
          <w:instrText xml:space="preserve"> PAGEREF _Toc534985984 \h </w:instrText>
        </w:r>
        <w:r w:rsidR="00397E48">
          <w:rPr>
            <w:noProof/>
            <w:webHidden/>
          </w:rPr>
        </w:r>
        <w:r w:rsidR="00397E48">
          <w:rPr>
            <w:noProof/>
            <w:webHidden/>
          </w:rPr>
          <w:fldChar w:fldCharType="separate"/>
        </w:r>
        <w:r w:rsidR="00B414F5">
          <w:rPr>
            <w:noProof/>
            <w:webHidden/>
          </w:rPr>
          <w:t>5</w:t>
        </w:r>
        <w:r w:rsidR="00397E48">
          <w:rPr>
            <w:noProof/>
            <w:webHidden/>
          </w:rPr>
          <w:fldChar w:fldCharType="end"/>
        </w:r>
      </w:hyperlink>
    </w:p>
    <w:p w14:paraId="1271256C" w14:textId="40DBB0AF" w:rsidR="00397E48" w:rsidRDefault="00785D3A">
      <w:pPr>
        <w:pStyle w:val="TOC1"/>
        <w:rPr>
          <w:rFonts w:asciiTheme="minorHAnsi" w:eastAsiaTheme="minorEastAsia" w:hAnsiTheme="minorHAnsi"/>
          <w:noProof/>
          <w:sz w:val="22"/>
          <w:lang w:eastAsia="en-AU"/>
        </w:rPr>
      </w:pPr>
      <w:hyperlink w:anchor="_Toc534985985" w:history="1">
        <w:r w:rsidR="00397E48" w:rsidRPr="00673C9D">
          <w:rPr>
            <w:rStyle w:val="Hyperlink"/>
            <w:noProof/>
          </w:rPr>
          <w:t>11. Conflicts of interest</w:t>
        </w:r>
        <w:r w:rsidR="00397E48">
          <w:rPr>
            <w:noProof/>
            <w:webHidden/>
          </w:rPr>
          <w:tab/>
        </w:r>
        <w:r w:rsidR="00397E48">
          <w:rPr>
            <w:noProof/>
            <w:webHidden/>
          </w:rPr>
          <w:fldChar w:fldCharType="begin"/>
        </w:r>
        <w:r w:rsidR="00397E48">
          <w:rPr>
            <w:noProof/>
            <w:webHidden/>
          </w:rPr>
          <w:instrText xml:space="preserve"> PAGEREF _Toc534985985 \h </w:instrText>
        </w:r>
        <w:r w:rsidR="00397E48">
          <w:rPr>
            <w:noProof/>
            <w:webHidden/>
          </w:rPr>
        </w:r>
        <w:r w:rsidR="00397E48">
          <w:rPr>
            <w:noProof/>
            <w:webHidden/>
          </w:rPr>
          <w:fldChar w:fldCharType="separate"/>
        </w:r>
        <w:r w:rsidR="00B414F5">
          <w:rPr>
            <w:noProof/>
            <w:webHidden/>
          </w:rPr>
          <w:t>5</w:t>
        </w:r>
        <w:r w:rsidR="00397E48">
          <w:rPr>
            <w:noProof/>
            <w:webHidden/>
          </w:rPr>
          <w:fldChar w:fldCharType="end"/>
        </w:r>
      </w:hyperlink>
    </w:p>
    <w:p w14:paraId="19B56253" w14:textId="31575926" w:rsidR="00397E48" w:rsidRDefault="00785D3A">
      <w:pPr>
        <w:pStyle w:val="TOC1"/>
        <w:rPr>
          <w:rFonts w:asciiTheme="minorHAnsi" w:eastAsiaTheme="minorEastAsia" w:hAnsiTheme="minorHAnsi"/>
          <w:noProof/>
          <w:sz w:val="22"/>
          <w:lang w:eastAsia="en-AU"/>
        </w:rPr>
      </w:pPr>
      <w:hyperlink w:anchor="_Toc534985986" w:history="1">
        <w:r w:rsidR="00397E48" w:rsidRPr="00673C9D">
          <w:rPr>
            <w:rStyle w:val="Hyperlink"/>
            <w:noProof/>
          </w:rPr>
          <w:t>12. Review of the charter</w:t>
        </w:r>
        <w:r w:rsidR="00397E48">
          <w:rPr>
            <w:noProof/>
            <w:webHidden/>
          </w:rPr>
          <w:tab/>
        </w:r>
        <w:r w:rsidR="00397E48">
          <w:rPr>
            <w:noProof/>
            <w:webHidden/>
          </w:rPr>
          <w:fldChar w:fldCharType="begin"/>
        </w:r>
        <w:r w:rsidR="00397E48">
          <w:rPr>
            <w:noProof/>
            <w:webHidden/>
          </w:rPr>
          <w:instrText xml:space="preserve"> PAGEREF _Toc534985986 \h </w:instrText>
        </w:r>
        <w:r w:rsidR="00397E48">
          <w:rPr>
            <w:noProof/>
            <w:webHidden/>
          </w:rPr>
        </w:r>
        <w:r w:rsidR="00397E48">
          <w:rPr>
            <w:noProof/>
            <w:webHidden/>
          </w:rPr>
          <w:fldChar w:fldCharType="separate"/>
        </w:r>
        <w:r w:rsidR="00B414F5">
          <w:rPr>
            <w:noProof/>
            <w:webHidden/>
          </w:rPr>
          <w:t>5</w:t>
        </w:r>
        <w:r w:rsidR="00397E48">
          <w:rPr>
            <w:noProof/>
            <w:webHidden/>
          </w:rPr>
          <w:fldChar w:fldCharType="end"/>
        </w:r>
      </w:hyperlink>
    </w:p>
    <w:p w14:paraId="5E89DC92" w14:textId="77777777" w:rsidR="00666E12" w:rsidRDefault="00666E12" w:rsidP="00666E12">
      <w:r>
        <w:rPr>
          <w:b/>
          <w:bCs/>
          <w:noProof/>
        </w:rPr>
        <w:fldChar w:fldCharType="end"/>
      </w:r>
    </w:p>
    <w:p w14:paraId="69DFC5BF" w14:textId="77777777" w:rsidR="00666E12" w:rsidRPr="00A6003D" w:rsidRDefault="00666E12" w:rsidP="00666E12">
      <w:pPr>
        <w:pStyle w:val="Heading1"/>
        <w:rPr>
          <w:rFonts w:cs="Arial"/>
          <w:b/>
          <w:bCs/>
        </w:rPr>
      </w:pPr>
      <w:r>
        <w:br w:type="page"/>
      </w:r>
    </w:p>
    <w:p w14:paraId="48B22221" w14:textId="77777777" w:rsidR="002250A8" w:rsidRPr="002250A8" w:rsidRDefault="002250A8" w:rsidP="002250A8">
      <w:pPr>
        <w:pStyle w:val="Heading1"/>
      </w:pPr>
      <w:bookmarkStart w:id="3" w:name="_Toc534985975"/>
      <w:r>
        <w:lastRenderedPageBreak/>
        <w:t xml:space="preserve">1. </w:t>
      </w:r>
      <w:r w:rsidRPr="002250A8">
        <w:t>P</w:t>
      </w:r>
      <w:r>
        <w:t>urpose</w:t>
      </w:r>
      <w:bookmarkEnd w:id="3"/>
    </w:p>
    <w:p w14:paraId="74D41B7C" w14:textId="77777777" w:rsidR="002250A8" w:rsidRPr="002250A8" w:rsidRDefault="002250A8" w:rsidP="002250A8">
      <w:pPr>
        <w:autoSpaceDE w:val="0"/>
        <w:autoSpaceDN w:val="0"/>
        <w:adjustRightInd w:val="0"/>
        <w:rPr>
          <w:rFonts w:cs="Arial"/>
        </w:rPr>
      </w:pPr>
      <w:r w:rsidRPr="002250A8">
        <w:rPr>
          <w:rFonts w:cs="Arial"/>
          <w:b/>
        </w:rPr>
        <w:t>1.1.</w:t>
      </w:r>
      <w:r>
        <w:rPr>
          <w:rFonts w:cs="Arial"/>
        </w:rPr>
        <w:t xml:space="preserve"> </w:t>
      </w:r>
      <w:r w:rsidRPr="002250A8">
        <w:rPr>
          <w:rFonts w:cs="Arial"/>
        </w:rPr>
        <w:t>This Board Charter (Charter) sets out the role and responsibilities, structure and processes of the Board of the Council of Australian University Librarians (CAUL).</w:t>
      </w:r>
    </w:p>
    <w:p w14:paraId="082F598A" w14:textId="77777777" w:rsidR="002250A8" w:rsidRPr="002250A8" w:rsidRDefault="002250A8" w:rsidP="002250A8">
      <w:pPr>
        <w:pStyle w:val="Heading1"/>
      </w:pPr>
      <w:bookmarkStart w:id="4" w:name="_Toc534985976"/>
      <w:r>
        <w:t>2. Role and responsibilities</w:t>
      </w:r>
      <w:bookmarkEnd w:id="4"/>
    </w:p>
    <w:p w14:paraId="1B8AAF6B" w14:textId="7F4C42AA" w:rsidR="002250A8" w:rsidRPr="002250A8" w:rsidRDefault="002250A8" w:rsidP="002250A8">
      <w:pPr>
        <w:autoSpaceDE w:val="0"/>
        <w:autoSpaceDN w:val="0"/>
        <w:adjustRightInd w:val="0"/>
        <w:rPr>
          <w:rFonts w:cs="Arial"/>
        </w:rPr>
      </w:pPr>
      <w:r w:rsidRPr="002250A8">
        <w:rPr>
          <w:rFonts w:cs="Arial"/>
          <w:b/>
        </w:rPr>
        <w:t>2.1.</w:t>
      </w:r>
      <w:r>
        <w:rPr>
          <w:rFonts w:cs="Arial"/>
        </w:rPr>
        <w:t xml:space="preserve"> </w:t>
      </w:r>
      <w:r w:rsidRPr="002250A8">
        <w:rPr>
          <w:rFonts w:cs="Arial"/>
        </w:rPr>
        <w:t xml:space="preserve">The role of the Board is to provide leadership and strategic guidance for CAUL in addition to overseeing the Executive </w:t>
      </w:r>
      <w:r w:rsidR="00595F59">
        <w:rPr>
          <w:rFonts w:cs="Arial"/>
        </w:rPr>
        <w:t>Director’s</w:t>
      </w:r>
      <w:r w:rsidR="00595F59" w:rsidRPr="002250A8">
        <w:rPr>
          <w:rFonts w:cs="Arial"/>
        </w:rPr>
        <w:t xml:space="preserve"> </w:t>
      </w:r>
      <w:r w:rsidRPr="002250A8">
        <w:rPr>
          <w:rFonts w:cs="Arial"/>
        </w:rPr>
        <w:t>(</w:t>
      </w:r>
      <w:r w:rsidR="00595F59">
        <w:rPr>
          <w:rFonts w:cs="Arial"/>
        </w:rPr>
        <w:t>ED</w:t>
      </w:r>
      <w:r w:rsidRPr="002250A8">
        <w:rPr>
          <w:rFonts w:cs="Arial"/>
        </w:rPr>
        <w:t>) implementation of CAUL’s strategic initiatives. The Board is accountable to its members for the performance of CAUL. In performing its role, the Board aspires to best practice in governance standards.</w:t>
      </w:r>
    </w:p>
    <w:p w14:paraId="32785CC3" w14:textId="77777777" w:rsidR="002250A8" w:rsidRPr="002250A8" w:rsidRDefault="002250A8" w:rsidP="002250A8">
      <w:pPr>
        <w:autoSpaceDE w:val="0"/>
        <w:autoSpaceDN w:val="0"/>
        <w:adjustRightInd w:val="0"/>
        <w:rPr>
          <w:rFonts w:cs="Arial"/>
        </w:rPr>
      </w:pPr>
      <w:r w:rsidRPr="002250A8">
        <w:rPr>
          <w:rFonts w:cs="Arial"/>
          <w:b/>
        </w:rPr>
        <w:t>2.2.</w:t>
      </w:r>
      <w:r>
        <w:rPr>
          <w:rFonts w:cs="Arial"/>
        </w:rPr>
        <w:t xml:space="preserve"> </w:t>
      </w:r>
      <w:r w:rsidRPr="002250A8">
        <w:rPr>
          <w:rFonts w:cs="Arial"/>
        </w:rPr>
        <w:t xml:space="preserve">This requires the Board to work as a team and meet on a regular basis. </w:t>
      </w:r>
    </w:p>
    <w:p w14:paraId="4E8B63DB" w14:textId="77777777" w:rsidR="002250A8" w:rsidRPr="002250A8" w:rsidRDefault="002250A8" w:rsidP="002250A8">
      <w:pPr>
        <w:autoSpaceDE w:val="0"/>
        <w:autoSpaceDN w:val="0"/>
        <w:adjustRightInd w:val="0"/>
        <w:rPr>
          <w:rFonts w:cs="Arial"/>
        </w:rPr>
      </w:pPr>
      <w:r w:rsidRPr="002250A8">
        <w:rPr>
          <w:rFonts w:cs="Arial"/>
          <w:b/>
        </w:rPr>
        <w:t>2.2.</w:t>
      </w:r>
      <w:r>
        <w:rPr>
          <w:rFonts w:cs="Arial"/>
        </w:rPr>
        <w:t xml:space="preserve"> </w:t>
      </w:r>
      <w:r w:rsidRPr="002250A8">
        <w:rPr>
          <w:rFonts w:cs="Arial"/>
        </w:rPr>
        <w:t>New members are inducted to the expectations of, and the processes used by</w:t>
      </w:r>
      <w:r w:rsidR="00B53FBE">
        <w:rPr>
          <w:rFonts w:cs="Arial"/>
        </w:rPr>
        <w:t>,</w:t>
      </w:r>
      <w:r w:rsidRPr="002250A8">
        <w:rPr>
          <w:rFonts w:cs="Arial"/>
        </w:rPr>
        <w:t xml:space="preserve"> the Board.</w:t>
      </w:r>
    </w:p>
    <w:p w14:paraId="5482992E" w14:textId="77777777" w:rsidR="002250A8" w:rsidRPr="002250A8" w:rsidRDefault="002250A8" w:rsidP="002250A8">
      <w:pPr>
        <w:autoSpaceDE w:val="0"/>
        <w:autoSpaceDN w:val="0"/>
        <w:adjustRightInd w:val="0"/>
        <w:rPr>
          <w:rFonts w:cs="Arial"/>
        </w:rPr>
      </w:pPr>
      <w:r w:rsidRPr="002250A8">
        <w:rPr>
          <w:rFonts w:cs="Arial"/>
          <w:b/>
        </w:rPr>
        <w:t>2.3</w:t>
      </w:r>
      <w:r>
        <w:rPr>
          <w:rFonts w:cs="Arial"/>
        </w:rPr>
        <w:t xml:space="preserve"> </w:t>
      </w:r>
      <w:r w:rsidRPr="002250A8">
        <w:rPr>
          <w:rFonts w:cs="Arial"/>
        </w:rPr>
        <w:t xml:space="preserve">The key responsibilities of the Board are as follows: </w:t>
      </w:r>
    </w:p>
    <w:p w14:paraId="313B64A3" w14:textId="77777777" w:rsidR="002250A8" w:rsidRPr="002250A8" w:rsidRDefault="002250A8" w:rsidP="002250A8">
      <w:pPr>
        <w:autoSpaceDE w:val="0"/>
        <w:autoSpaceDN w:val="0"/>
        <w:adjustRightInd w:val="0"/>
        <w:ind w:left="720"/>
        <w:rPr>
          <w:rFonts w:cs="Arial"/>
        </w:rPr>
      </w:pPr>
      <w:r w:rsidRPr="002250A8">
        <w:rPr>
          <w:rFonts w:cs="Arial"/>
          <w:b/>
        </w:rPr>
        <w:t>2.3.1</w:t>
      </w:r>
      <w:r>
        <w:rPr>
          <w:rFonts w:cs="Arial"/>
          <w:b/>
        </w:rPr>
        <w:t>.</w:t>
      </w:r>
      <w:r w:rsidRPr="002250A8">
        <w:rPr>
          <w:rFonts w:cs="Arial"/>
        </w:rPr>
        <w:t xml:space="preserve"> Determining the strategic direction of CAUL and strategic programs of work.</w:t>
      </w:r>
    </w:p>
    <w:p w14:paraId="4E907C68" w14:textId="77777777" w:rsidR="002250A8" w:rsidRPr="002250A8" w:rsidRDefault="002250A8" w:rsidP="002250A8">
      <w:pPr>
        <w:autoSpaceDE w:val="0"/>
        <w:autoSpaceDN w:val="0"/>
        <w:adjustRightInd w:val="0"/>
        <w:ind w:left="720"/>
        <w:rPr>
          <w:rFonts w:cs="Arial"/>
        </w:rPr>
      </w:pPr>
      <w:r w:rsidRPr="002250A8">
        <w:rPr>
          <w:rFonts w:cs="Arial"/>
          <w:b/>
        </w:rPr>
        <w:t>2.3.2</w:t>
      </w:r>
      <w:r>
        <w:rPr>
          <w:rFonts w:cs="Arial"/>
          <w:b/>
        </w:rPr>
        <w:t>.</w:t>
      </w:r>
      <w:r w:rsidRPr="002250A8">
        <w:rPr>
          <w:rFonts w:cs="Arial"/>
        </w:rPr>
        <w:t xml:space="preserve"> Adopting sound, ethical, legal and financial management policies.</w:t>
      </w:r>
    </w:p>
    <w:p w14:paraId="18018EA8" w14:textId="77777777" w:rsidR="002250A8" w:rsidRPr="002250A8" w:rsidRDefault="002250A8" w:rsidP="002250A8">
      <w:pPr>
        <w:autoSpaceDE w:val="0"/>
        <w:autoSpaceDN w:val="0"/>
        <w:adjustRightInd w:val="0"/>
        <w:ind w:left="720"/>
        <w:rPr>
          <w:rFonts w:cs="Arial"/>
        </w:rPr>
      </w:pPr>
      <w:r w:rsidRPr="002250A8">
        <w:rPr>
          <w:rFonts w:cs="Arial"/>
          <w:b/>
        </w:rPr>
        <w:t>2.3.3</w:t>
      </w:r>
      <w:r>
        <w:rPr>
          <w:rFonts w:cs="Arial"/>
          <w:b/>
        </w:rPr>
        <w:t>.</w:t>
      </w:r>
      <w:r w:rsidRPr="002250A8">
        <w:rPr>
          <w:rFonts w:cs="Arial"/>
        </w:rPr>
        <w:t xml:space="preserve"> Assuring resources are adequate to CAUL’s purpose and direction.</w:t>
      </w:r>
    </w:p>
    <w:p w14:paraId="0ECA7397" w14:textId="77777777" w:rsidR="002250A8" w:rsidRPr="002250A8" w:rsidRDefault="002250A8" w:rsidP="002250A8">
      <w:pPr>
        <w:autoSpaceDE w:val="0"/>
        <w:autoSpaceDN w:val="0"/>
        <w:adjustRightInd w:val="0"/>
        <w:ind w:left="720"/>
        <w:rPr>
          <w:rFonts w:cs="Arial"/>
        </w:rPr>
      </w:pPr>
      <w:r w:rsidRPr="002250A8">
        <w:rPr>
          <w:rFonts w:cs="Arial"/>
          <w:b/>
        </w:rPr>
        <w:t>2.3.4</w:t>
      </w:r>
      <w:r>
        <w:rPr>
          <w:rFonts w:cs="Arial"/>
          <w:b/>
        </w:rPr>
        <w:t>.</w:t>
      </w:r>
      <w:r w:rsidRPr="002250A8">
        <w:rPr>
          <w:rFonts w:cs="Arial"/>
        </w:rPr>
        <w:t xml:space="preserve"> Approving CAUL’s annual KPIs and financial statements and monitoring financial performance against forecast and prior periods. </w:t>
      </w:r>
    </w:p>
    <w:p w14:paraId="07C10FF2" w14:textId="77777777" w:rsidR="002250A8" w:rsidRPr="002250A8" w:rsidRDefault="002250A8" w:rsidP="002250A8">
      <w:pPr>
        <w:autoSpaceDE w:val="0"/>
        <w:autoSpaceDN w:val="0"/>
        <w:adjustRightInd w:val="0"/>
        <w:ind w:left="720"/>
        <w:rPr>
          <w:rFonts w:cs="Arial"/>
        </w:rPr>
      </w:pPr>
      <w:r w:rsidRPr="002250A8">
        <w:rPr>
          <w:rFonts w:cs="Arial"/>
          <w:b/>
        </w:rPr>
        <w:t>2.3.5</w:t>
      </w:r>
      <w:r>
        <w:rPr>
          <w:rFonts w:cs="Arial"/>
          <w:b/>
        </w:rPr>
        <w:t>.</w:t>
      </w:r>
      <w:r w:rsidRPr="002250A8">
        <w:rPr>
          <w:rFonts w:cs="Arial"/>
        </w:rPr>
        <w:t xml:space="preserve"> Considering and approving CAUL’s overall risk appetite, strategy and frameworks for managing all categories of risk, including financial, reputational and operational risk. </w:t>
      </w:r>
    </w:p>
    <w:p w14:paraId="148D7136" w14:textId="77777777" w:rsidR="002250A8" w:rsidRPr="002250A8" w:rsidRDefault="002250A8" w:rsidP="002250A8">
      <w:pPr>
        <w:autoSpaceDE w:val="0"/>
        <w:autoSpaceDN w:val="0"/>
        <w:adjustRightInd w:val="0"/>
        <w:ind w:left="720"/>
        <w:rPr>
          <w:rFonts w:cs="Arial"/>
        </w:rPr>
      </w:pPr>
      <w:r w:rsidRPr="002250A8">
        <w:rPr>
          <w:rFonts w:cs="Arial"/>
          <w:b/>
        </w:rPr>
        <w:t>2.3.6</w:t>
      </w:r>
      <w:r>
        <w:rPr>
          <w:rFonts w:cs="Arial"/>
          <w:b/>
        </w:rPr>
        <w:t>.</w:t>
      </w:r>
      <w:r w:rsidRPr="002250A8">
        <w:rPr>
          <w:rFonts w:cs="Arial"/>
          <w:b/>
        </w:rPr>
        <w:t xml:space="preserve"> </w:t>
      </w:r>
      <w:r w:rsidRPr="002250A8">
        <w:rPr>
          <w:rFonts w:cs="Arial"/>
        </w:rPr>
        <w:t xml:space="preserve">Approving CAUL’s Risk Management Strategy and monitoring the effectiveness of risk management by CAUL, including satisfying itself through appropriate reporting and oversight that appropriate internal control mechanisms are in place and are being implemented in accordance with regulatory and/or best practice requirements. </w:t>
      </w:r>
    </w:p>
    <w:p w14:paraId="113CE43C" w14:textId="6C32ABA8" w:rsidR="002250A8" w:rsidRPr="002250A8" w:rsidRDefault="002250A8" w:rsidP="002250A8">
      <w:pPr>
        <w:autoSpaceDE w:val="0"/>
        <w:autoSpaceDN w:val="0"/>
        <w:adjustRightInd w:val="0"/>
        <w:ind w:left="720"/>
        <w:rPr>
          <w:rFonts w:cs="Arial"/>
        </w:rPr>
      </w:pPr>
      <w:r w:rsidRPr="002250A8">
        <w:rPr>
          <w:rFonts w:cs="Arial"/>
          <w:b/>
        </w:rPr>
        <w:t>2.3.7</w:t>
      </w:r>
      <w:r>
        <w:rPr>
          <w:rFonts w:cs="Arial"/>
          <w:b/>
        </w:rPr>
        <w:t>.</w:t>
      </w:r>
      <w:r w:rsidRPr="002250A8">
        <w:rPr>
          <w:rFonts w:cs="Arial"/>
        </w:rPr>
        <w:t xml:space="preserve"> Assessing and determining whether to accept risks beyond the approval discretion provided to the </w:t>
      </w:r>
      <w:r w:rsidR="00595F59">
        <w:rPr>
          <w:rFonts w:cs="Arial"/>
        </w:rPr>
        <w:t>ED</w:t>
      </w:r>
      <w:r w:rsidRPr="002250A8">
        <w:rPr>
          <w:rFonts w:cs="Arial"/>
        </w:rPr>
        <w:t xml:space="preserve">. </w:t>
      </w:r>
    </w:p>
    <w:p w14:paraId="680C8D70" w14:textId="77777777" w:rsidR="002250A8" w:rsidRPr="002250A8" w:rsidRDefault="002250A8" w:rsidP="002250A8">
      <w:pPr>
        <w:autoSpaceDE w:val="0"/>
        <w:autoSpaceDN w:val="0"/>
        <w:adjustRightInd w:val="0"/>
        <w:ind w:left="720"/>
        <w:rPr>
          <w:rFonts w:cs="Arial"/>
        </w:rPr>
      </w:pPr>
      <w:r w:rsidRPr="002250A8">
        <w:rPr>
          <w:rFonts w:cs="Arial"/>
          <w:b/>
        </w:rPr>
        <w:t>2.3.8</w:t>
      </w:r>
      <w:r>
        <w:rPr>
          <w:rFonts w:cs="Arial"/>
          <w:b/>
        </w:rPr>
        <w:t>.</w:t>
      </w:r>
      <w:r w:rsidRPr="002250A8">
        <w:rPr>
          <w:rFonts w:cs="Arial"/>
        </w:rPr>
        <w:t xml:space="preserve"> Oversight and approval for the prudent use of all assets, including finance, facilities and people.</w:t>
      </w:r>
    </w:p>
    <w:p w14:paraId="449AF201" w14:textId="67A23668" w:rsidR="002250A8" w:rsidRPr="002250A8" w:rsidRDefault="002250A8" w:rsidP="002250A8">
      <w:pPr>
        <w:autoSpaceDE w:val="0"/>
        <w:autoSpaceDN w:val="0"/>
        <w:adjustRightInd w:val="0"/>
        <w:ind w:left="720"/>
        <w:rPr>
          <w:rFonts w:cs="Arial"/>
        </w:rPr>
      </w:pPr>
      <w:r w:rsidRPr="002250A8">
        <w:rPr>
          <w:rFonts w:cs="Arial"/>
          <w:b/>
        </w:rPr>
        <w:t>2.3.9</w:t>
      </w:r>
      <w:r>
        <w:rPr>
          <w:rFonts w:cs="Arial"/>
          <w:b/>
        </w:rPr>
        <w:t>.</w:t>
      </w:r>
      <w:r w:rsidRPr="002250A8">
        <w:rPr>
          <w:rFonts w:cs="Arial"/>
        </w:rPr>
        <w:t xml:space="preserve"> Considering the social and ethical impact of CAUL’s activities, setting standards and monitoring compliance with CAUL’s policies and practices.</w:t>
      </w:r>
    </w:p>
    <w:p w14:paraId="0742F4EC" w14:textId="77777777" w:rsidR="002250A8" w:rsidRPr="002250A8" w:rsidRDefault="002250A8" w:rsidP="002250A8">
      <w:pPr>
        <w:autoSpaceDE w:val="0"/>
        <w:autoSpaceDN w:val="0"/>
        <w:adjustRightInd w:val="0"/>
        <w:ind w:left="720"/>
        <w:rPr>
          <w:rFonts w:cs="Arial"/>
        </w:rPr>
      </w:pPr>
      <w:r w:rsidRPr="002250A8">
        <w:rPr>
          <w:rFonts w:cs="Arial"/>
          <w:b/>
        </w:rPr>
        <w:t>2.3.10</w:t>
      </w:r>
      <w:r>
        <w:rPr>
          <w:rFonts w:cs="Arial"/>
          <w:b/>
        </w:rPr>
        <w:t>.</w:t>
      </w:r>
      <w:r w:rsidRPr="002250A8">
        <w:rPr>
          <w:rFonts w:cs="Arial"/>
        </w:rPr>
        <w:t xml:space="preserve"> Selecting, appointing and terminating an external auditor. </w:t>
      </w:r>
    </w:p>
    <w:p w14:paraId="2EBAAC12" w14:textId="77777777" w:rsidR="002250A8" w:rsidRPr="002250A8" w:rsidRDefault="002250A8" w:rsidP="002250A8">
      <w:pPr>
        <w:autoSpaceDE w:val="0"/>
        <w:autoSpaceDN w:val="0"/>
        <w:adjustRightInd w:val="0"/>
        <w:ind w:left="720"/>
        <w:rPr>
          <w:rFonts w:cs="Arial"/>
        </w:rPr>
      </w:pPr>
      <w:r w:rsidRPr="002250A8">
        <w:rPr>
          <w:rFonts w:cs="Arial"/>
          <w:b/>
        </w:rPr>
        <w:t>2.3.11</w:t>
      </w:r>
      <w:r>
        <w:rPr>
          <w:rFonts w:cs="Arial"/>
          <w:b/>
        </w:rPr>
        <w:t>.</w:t>
      </w:r>
      <w:r w:rsidRPr="002250A8">
        <w:rPr>
          <w:rFonts w:cs="Arial"/>
        </w:rPr>
        <w:t xml:space="preserve"> Overseeing the Finance Committee. </w:t>
      </w:r>
    </w:p>
    <w:p w14:paraId="4A67FA11" w14:textId="0C53F442" w:rsidR="002250A8" w:rsidRPr="002250A8" w:rsidRDefault="002250A8" w:rsidP="002250A8">
      <w:pPr>
        <w:autoSpaceDE w:val="0"/>
        <w:autoSpaceDN w:val="0"/>
        <w:adjustRightInd w:val="0"/>
        <w:ind w:left="720"/>
        <w:rPr>
          <w:rFonts w:cs="Arial"/>
        </w:rPr>
      </w:pPr>
      <w:r w:rsidRPr="002250A8">
        <w:rPr>
          <w:rFonts w:cs="Arial"/>
          <w:b/>
        </w:rPr>
        <w:t>2.3.12</w:t>
      </w:r>
      <w:r>
        <w:rPr>
          <w:rFonts w:cs="Arial"/>
          <w:b/>
        </w:rPr>
        <w:t>.</w:t>
      </w:r>
      <w:r w:rsidRPr="002250A8">
        <w:rPr>
          <w:rFonts w:cs="Arial"/>
        </w:rPr>
        <w:t xml:space="preserve"> Selecting, appointing and determining terms of appointment of the Executive </w:t>
      </w:r>
      <w:r w:rsidR="00595F59">
        <w:rPr>
          <w:rFonts w:cs="Arial"/>
        </w:rPr>
        <w:t>Director</w:t>
      </w:r>
      <w:r w:rsidRPr="002250A8">
        <w:rPr>
          <w:rFonts w:cs="Arial"/>
        </w:rPr>
        <w:t xml:space="preserve"> (</w:t>
      </w:r>
      <w:r w:rsidR="00595F59">
        <w:rPr>
          <w:rFonts w:cs="Arial"/>
        </w:rPr>
        <w:t>ED</w:t>
      </w:r>
      <w:r w:rsidRPr="002250A8">
        <w:rPr>
          <w:rFonts w:cs="Arial"/>
        </w:rPr>
        <w:t xml:space="preserve">). </w:t>
      </w:r>
    </w:p>
    <w:p w14:paraId="11F13B9D" w14:textId="655C9B2D" w:rsidR="002250A8" w:rsidRPr="002250A8" w:rsidRDefault="002250A8" w:rsidP="002250A8">
      <w:pPr>
        <w:autoSpaceDE w:val="0"/>
        <w:autoSpaceDN w:val="0"/>
        <w:adjustRightInd w:val="0"/>
        <w:ind w:left="720"/>
        <w:rPr>
          <w:rFonts w:cs="Arial"/>
        </w:rPr>
      </w:pPr>
      <w:r w:rsidRPr="002250A8">
        <w:rPr>
          <w:rFonts w:cs="Arial"/>
          <w:b/>
        </w:rPr>
        <w:t>2.3.13</w:t>
      </w:r>
      <w:r>
        <w:rPr>
          <w:rFonts w:cs="Arial"/>
          <w:b/>
        </w:rPr>
        <w:t>.</w:t>
      </w:r>
      <w:r w:rsidRPr="002250A8">
        <w:rPr>
          <w:rFonts w:cs="Arial"/>
        </w:rPr>
        <w:t xml:space="preserve"> Determining the goals and objectives for the </w:t>
      </w:r>
      <w:r w:rsidR="00595F59">
        <w:rPr>
          <w:rFonts w:cs="Arial"/>
        </w:rPr>
        <w:t>ED</w:t>
      </w:r>
      <w:r w:rsidRPr="002250A8">
        <w:rPr>
          <w:rFonts w:cs="Arial"/>
        </w:rPr>
        <w:t xml:space="preserve"> and evaluating the performance of the </w:t>
      </w:r>
      <w:r w:rsidR="00595F59">
        <w:rPr>
          <w:rFonts w:cs="Arial"/>
        </w:rPr>
        <w:t>ED</w:t>
      </w:r>
      <w:r w:rsidRPr="002250A8">
        <w:rPr>
          <w:rFonts w:cs="Arial"/>
        </w:rPr>
        <w:t xml:space="preserve"> in light of these objectives. </w:t>
      </w:r>
    </w:p>
    <w:p w14:paraId="6E88BCEA" w14:textId="0A51B3EF" w:rsidR="002250A8" w:rsidRPr="002250A8" w:rsidRDefault="002250A8" w:rsidP="002250A8">
      <w:pPr>
        <w:autoSpaceDE w:val="0"/>
        <w:autoSpaceDN w:val="0"/>
        <w:adjustRightInd w:val="0"/>
        <w:ind w:left="720"/>
        <w:rPr>
          <w:rFonts w:cs="Arial"/>
        </w:rPr>
      </w:pPr>
      <w:r w:rsidRPr="002250A8">
        <w:rPr>
          <w:rFonts w:cs="Arial"/>
          <w:b/>
        </w:rPr>
        <w:t>2.3.14</w:t>
      </w:r>
      <w:r>
        <w:rPr>
          <w:rFonts w:cs="Arial"/>
          <w:b/>
        </w:rPr>
        <w:t>.</w:t>
      </w:r>
      <w:r w:rsidRPr="002250A8">
        <w:rPr>
          <w:rFonts w:cs="Arial"/>
        </w:rPr>
        <w:t xml:space="preserve"> Determining succession plans for the </w:t>
      </w:r>
      <w:r w:rsidR="00595F59">
        <w:rPr>
          <w:rFonts w:cs="Arial"/>
        </w:rPr>
        <w:t>ED</w:t>
      </w:r>
      <w:r w:rsidRPr="002250A8">
        <w:rPr>
          <w:rFonts w:cs="Arial"/>
        </w:rPr>
        <w:t xml:space="preserve">. </w:t>
      </w:r>
    </w:p>
    <w:p w14:paraId="0EC456C5" w14:textId="486D59F2" w:rsidR="002250A8" w:rsidRPr="002250A8" w:rsidRDefault="002250A8" w:rsidP="002250A8">
      <w:pPr>
        <w:autoSpaceDE w:val="0"/>
        <w:autoSpaceDN w:val="0"/>
        <w:adjustRightInd w:val="0"/>
        <w:ind w:left="720"/>
        <w:rPr>
          <w:rFonts w:cs="Arial"/>
        </w:rPr>
      </w:pPr>
      <w:r w:rsidRPr="002250A8">
        <w:rPr>
          <w:rFonts w:cs="Arial"/>
          <w:b/>
        </w:rPr>
        <w:t>2.3.15</w:t>
      </w:r>
      <w:r>
        <w:rPr>
          <w:rFonts w:cs="Arial"/>
          <w:b/>
        </w:rPr>
        <w:t>.</w:t>
      </w:r>
      <w:r w:rsidRPr="002250A8">
        <w:rPr>
          <w:rFonts w:cs="Arial"/>
        </w:rPr>
        <w:t xml:space="preserve"> Approving individual classification and remuneration levels for staff who report directly to the </w:t>
      </w:r>
      <w:r w:rsidR="00595F59">
        <w:rPr>
          <w:rFonts w:cs="Arial"/>
        </w:rPr>
        <w:t>ED</w:t>
      </w:r>
      <w:r w:rsidRPr="002250A8">
        <w:rPr>
          <w:rFonts w:cs="Arial"/>
        </w:rPr>
        <w:t xml:space="preserve"> and any other person the Board determines. </w:t>
      </w:r>
    </w:p>
    <w:p w14:paraId="1D417D7D" w14:textId="5EE04F3D" w:rsidR="002250A8" w:rsidRPr="002250A8" w:rsidRDefault="002250A8" w:rsidP="002250A8">
      <w:pPr>
        <w:autoSpaceDE w:val="0"/>
        <w:autoSpaceDN w:val="0"/>
        <w:adjustRightInd w:val="0"/>
        <w:ind w:left="720"/>
        <w:rPr>
          <w:rFonts w:cs="Arial"/>
        </w:rPr>
      </w:pPr>
      <w:r w:rsidRPr="002250A8">
        <w:rPr>
          <w:rFonts w:cs="Arial"/>
          <w:b/>
        </w:rPr>
        <w:t>2.3.16</w:t>
      </w:r>
      <w:r>
        <w:rPr>
          <w:rFonts w:cs="Arial"/>
          <w:b/>
        </w:rPr>
        <w:t>.</w:t>
      </w:r>
      <w:r w:rsidRPr="002250A8">
        <w:rPr>
          <w:rFonts w:cs="Arial"/>
        </w:rPr>
        <w:t xml:space="preserve"> Approving the appointment of staff to the CAUL Office. The </w:t>
      </w:r>
      <w:r w:rsidR="00595F59">
        <w:rPr>
          <w:rFonts w:cs="Arial"/>
        </w:rPr>
        <w:t>ED</w:t>
      </w:r>
      <w:r w:rsidRPr="002250A8">
        <w:rPr>
          <w:rFonts w:cs="Arial"/>
        </w:rPr>
        <w:t xml:space="preserve"> will consult with the </w:t>
      </w:r>
      <w:r w:rsidR="00B53FBE">
        <w:rPr>
          <w:rFonts w:cs="Arial"/>
        </w:rPr>
        <w:t>Chair</w:t>
      </w:r>
      <w:r w:rsidRPr="002250A8">
        <w:rPr>
          <w:rFonts w:cs="Arial"/>
        </w:rPr>
        <w:t xml:space="preserve"> (or where appropriate the Deputy </w:t>
      </w:r>
      <w:r w:rsidR="00B53FBE">
        <w:rPr>
          <w:rFonts w:cs="Arial"/>
        </w:rPr>
        <w:t>Chair</w:t>
      </w:r>
      <w:r w:rsidRPr="002250A8">
        <w:rPr>
          <w:rFonts w:cs="Arial"/>
        </w:rPr>
        <w:t xml:space="preserve">) prior to the appointment of positions. </w:t>
      </w:r>
    </w:p>
    <w:p w14:paraId="7477E78B" w14:textId="77777777" w:rsidR="002250A8" w:rsidRPr="002250A8" w:rsidRDefault="00B962F1" w:rsidP="00B962F1">
      <w:pPr>
        <w:pStyle w:val="Heading1"/>
      </w:pPr>
      <w:bookmarkStart w:id="5" w:name="_Toc534985977"/>
      <w:r>
        <w:lastRenderedPageBreak/>
        <w:t xml:space="preserve">3. </w:t>
      </w:r>
      <w:r w:rsidR="002250A8">
        <w:t>Role and delegation management</w:t>
      </w:r>
      <w:bookmarkEnd w:id="5"/>
    </w:p>
    <w:p w14:paraId="36FAB61C" w14:textId="67218AA0" w:rsidR="002250A8" w:rsidRPr="002250A8" w:rsidRDefault="00B962F1" w:rsidP="00B962F1">
      <w:r w:rsidRPr="00B962F1">
        <w:rPr>
          <w:b/>
        </w:rPr>
        <w:t>3.1.</w:t>
      </w:r>
      <w:r>
        <w:t xml:space="preserve"> </w:t>
      </w:r>
      <w:r w:rsidR="002250A8" w:rsidRPr="002250A8">
        <w:t xml:space="preserve">The </w:t>
      </w:r>
      <w:r w:rsidR="00595F59">
        <w:t>ED</w:t>
      </w:r>
      <w:r w:rsidR="002250A8" w:rsidRPr="002250A8">
        <w:t xml:space="preserve"> is responsible for the execution of strategic objectives for the business and the achievement of the planned results for CAUL.</w:t>
      </w:r>
    </w:p>
    <w:p w14:paraId="4B291854" w14:textId="508D6301" w:rsidR="002250A8" w:rsidRPr="002250A8" w:rsidRDefault="00B962F1" w:rsidP="00B962F1">
      <w:r w:rsidRPr="00B962F1">
        <w:rPr>
          <w:b/>
        </w:rPr>
        <w:t>3.2.</w:t>
      </w:r>
      <w:r>
        <w:t xml:space="preserve"> </w:t>
      </w:r>
      <w:r w:rsidR="002250A8" w:rsidRPr="002250A8">
        <w:t xml:space="preserve">Management of CAUL’s day to day operations is undertaken by the </w:t>
      </w:r>
      <w:r w:rsidR="00595F59">
        <w:t>ED</w:t>
      </w:r>
      <w:r w:rsidR="002250A8" w:rsidRPr="002250A8">
        <w:t xml:space="preserve">, subject to specified delegations of authority approved by the Board. </w:t>
      </w:r>
    </w:p>
    <w:p w14:paraId="02972549" w14:textId="77777777" w:rsidR="002250A8" w:rsidRPr="002250A8" w:rsidRDefault="00B962F1" w:rsidP="00B962F1">
      <w:r w:rsidRPr="00B962F1">
        <w:rPr>
          <w:b/>
        </w:rPr>
        <w:t>3.3.</w:t>
      </w:r>
      <w:r>
        <w:t xml:space="preserve"> </w:t>
      </w:r>
      <w:r w:rsidR="002250A8" w:rsidRPr="002250A8">
        <w:t>Any matters or transactions outside the delegations of authority (CAUL and ANU) must be referred to the CAUL Board for approval.</w:t>
      </w:r>
    </w:p>
    <w:p w14:paraId="7B7E2208" w14:textId="77777777" w:rsidR="002250A8" w:rsidRPr="002250A8" w:rsidRDefault="00B962F1" w:rsidP="00B962F1">
      <w:pPr>
        <w:pStyle w:val="Heading1"/>
      </w:pPr>
      <w:bookmarkStart w:id="6" w:name="_Toc534985978"/>
      <w:r>
        <w:t xml:space="preserve">4. </w:t>
      </w:r>
      <w:r w:rsidR="002250A8">
        <w:t>Board size and composition</w:t>
      </w:r>
      <w:bookmarkEnd w:id="6"/>
    </w:p>
    <w:p w14:paraId="30EC75CF" w14:textId="77777777" w:rsidR="002250A8" w:rsidRPr="002250A8" w:rsidRDefault="00B962F1" w:rsidP="00B962F1">
      <w:r w:rsidRPr="00B962F1">
        <w:rPr>
          <w:b/>
        </w:rPr>
        <w:t>4.1.</w:t>
      </w:r>
      <w:r>
        <w:t xml:space="preserve"> </w:t>
      </w:r>
      <w:r w:rsidR="002250A8" w:rsidRPr="002250A8">
        <w:t>The size and tenure of the Board will be determined in accordance with CAUL’s Constitution.</w:t>
      </w:r>
    </w:p>
    <w:p w14:paraId="7A705C24" w14:textId="77777777" w:rsidR="002250A8" w:rsidRPr="002250A8" w:rsidRDefault="00B962F1" w:rsidP="00B962F1">
      <w:r w:rsidRPr="00B962F1">
        <w:rPr>
          <w:b/>
        </w:rPr>
        <w:t>4.2.</w:t>
      </w:r>
      <w:r>
        <w:t xml:space="preserve"> </w:t>
      </w:r>
      <w:r w:rsidR="002250A8" w:rsidRPr="002250A8">
        <w:t xml:space="preserve">Collectively, the Board members should have a broad range of professional skills, experience and knowledge necessary to guide the business of CAUL. </w:t>
      </w:r>
    </w:p>
    <w:p w14:paraId="438BB808" w14:textId="24B5464B" w:rsidR="002250A8" w:rsidRPr="002250A8" w:rsidRDefault="00397E48" w:rsidP="00397E48">
      <w:pPr>
        <w:pStyle w:val="Heading1"/>
      </w:pPr>
      <w:bookmarkStart w:id="7" w:name="_Toc534985979"/>
      <w:r>
        <w:t xml:space="preserve">5. </w:t>
      </w:r>
      <w:bookmarkEnd w:id="7"/>
      <w:r w:rsidR="00B53FBE">
        <w:t>Chair</w:t>
      </w:r>
    </w:p>
    <w:p w14:paraId="621FD48F" w14:textId="6372BC36" w:rsidR="002250A8" w:rsidRPr="00397E48" w:rsidRDefault="00397E48" w:rsidP="00397E48">
      <w:r w:rsidRPr="00397E48">
        <w:rPr>
          <w:b/>
        </w:rPr>
        <w:t>5.1.</w:t>
      </w:r>
      <w:r>
        <w:t xml:space="preserve"> </w:t>
      </w:r>
      <w:r w:rsidR="002250A8" w:rsidRPr="00397E48">
        <w:t xml:space="preserve">The </w:t>
      </w:r>
      <w:r w:rsidR="00B53FBE">
        <w:t>Chair</w:t>
      </w:r>
      <w:r w:rsidR="002250A8" w:rsidRPr="00397E48">
        <w:t xml:space="preserve"> </w:t>
      </w:r>
      <w:r w:rsidR="00B53FBE">
        <w:t>c</w:t>
      </w:r>
      <w:r w:rsidR="002250A8" w:rsidRPr="00397E48">
        <w:t xml:space="preserve">hairs the Board and communicates the Board’s position. </w:t>
      </w:r>
    </w:p>
    <w:p w14:paraId="7A2A60FD" w14:textId="77777777" w:rsidR="002250A8" w:rsidRPr="002250A8" w:rsidRDefault="00397E48" w:rsidP="00397E48">
      <w:pPr>
        <w:pStyle w:val="Heading1"/>
      </w:pPr>
      <w:bookmarkStart w:id="8" w:name="_Toc534985980"/>
      <w:r>
        <w:t xml:space="preserve">6. </w:t>
      </w:r>
      <w:r w:rsidR="002250A8">
        <w:t>Board Committees</w:t>
      </w:r>
      <w:bookmarkEnd w:id="8"/>
    </w:p>
    <w:p w14:paraId="46D7D175" w14:textId="0151189D" w:rsidR="002250A8" w:rsidRPr="002250A8" w:rsidRDefault="00397E48" w:rsidP="00397E48">
      <w:r w:rsidRPr="00397E48">
        <w:rPr>
          <w:b/>
        </w:rPr>
        <w:t>6.1.</w:t>
      </w:r>
      <w:r>
        <w:t xml:space="preserve"> </w:t>
      </w:r>
      <w:r w:rsidR="002250A8" w:rsidRPr="002250A8">
        <w:t xml:space="preserve">To help cope with the scope of work and the technical complexities of CAUL’s activities, </w:t>
      </w:r>
      <w:r w:rsidR="00B53FBE">
        <w:t>t</w:t>
      </w:r>
      <w:r w:rsidR="002250A8" w:rsidRPr="002250A8">
        <w:t>he Board can create committees (comprising members and other stakeholders), e.g. Advisory Committees for: Electronic Information Resources, Finance, Statistics to review issues and make recommendations to the Board for decision making.</w:t>
      </w:r>
    </w:p>
    <w:p w14:paraId="608B3F9B" w14:textId="2AE28B64" w:rsidR="002250A8" w:rsidRPr="002250A8" w:rsidRDefault="00397E48" w:rsidP="00397E48">
      <w:r w:rsidRPr="00397E48">
        <w:rPr>
          <w:b/>
        </w:rPr>
        <w:t>6.2.</w:t>
      </w:r>
      <w:r>
        <w:t xml:space="preserve"> </w:t>
      </w:r>
      <w:r w:rsidR="002250A8" w:rsidRPr="002250A8">
        <w:t xml:space="preserve">The Board has discretion to adopt or reject a </w:t>
      </w:r>
      <w:r w:rsidR="00B53FBE">
        <w:t>B</w:t>
      </w:r>
      <w:r w:rsidR="002250A8" w:rsidRPr="002250A8">
        <w:t xml:space="preserve">oard </w:t>
      </w:r>
      <w:r w:rsidR="00B53FBE">
        <w:t>C</w:t>
      </w:r>
      <w:r w:rsidR="002250A8" w:rsidRPr="002250A8">
        <w:t xml:space="preserve">ommittee's recommendations or to refer the decision back to the committee for re-consideration. If the </w:t>
      </w:r>
      <w:r w:rsidR="00B53FBE">
        <w:t>B</w:t>
      </w:r>
      <w:r w:rsidR="002250A8" w:rsidRPr="002250A8">
        <w:t>oard delegates the formal exercise of any of its powers to a committee, it is important to note that the Board remains responsible for the exercise of power by that committee, subject to any fair delegation defences that may be available.</w:t>
      </w:r>
    </w:p>
    <w:p w14:paraId="59140FCC" w14:textId="64BC7AF3" w:rsidR="002250A8" w:rsidRPr="002250A8" w:rsidRDefault="00397E48" w:rsidP="00397E48">
      <w:r w:rsidRPr="00397E48">
        <w:rPr>
          <w:b/>
        </w:rPr>
        <w:t>6.3.</w:t>
      </w:r>
      <w:r>
        <w:t xml:space="preserve"> </w:t>
      </w:r>
      <w:r w:rsidR="002250A8" w:rsidRPr="002250A8">
        <w:t xml:space="preserve">Board Committees should have Terms of Reference, as approved by the Board, which specifically set their scope of work, roles and responsibilities.  The Terms of Reference should clearly identify and state the dividing line between the role and responsibilities of the committee and those of the Executive </w:t>
      </w:r>
      <w:r w:rsidR="00595F59">
        <w:t>Director</w:t>
      </w:r>
      <w:r w:rsidR="00B53FBE">
        <w:t>.</w:t>
      </w:r>
    </w:p>
    <w:p w14:paraId="71AEF3ED" w14:textId="0868CF3A" w:rsidR="002250A8" w:rsidRPr="00397E48" w:rsidRDefault="00397E48" w:rsidP="00397E48">
      <w:r w:rsidRPr="00397E48">
        <w:rPr>
          <w:b/>
        </w:rPr>
        <w:t>6.4.</w:t>
      </w:r>
      <w:r>
        <w:t xml:space="preserve"> </w:t>
      </w:r>
      <w:r w:rsidR="002250A8" w:rsidRPr="002250A8">
        <w:t xml:space="preserve">In terms of reporting, committees should be required to circulate minutes of each meeting to the Board and management as well as being required to report to the </w:t>
      </w:r>
      <w:r w:rsidR="008A016F">
        <w:t>B</w:t>
      </w:r>
      <w:r w:rsidR="002250A8" w:rsidRPr="002250A8">
        <w:t xml:space="preserve">oard at least annually.  </w:t>
      </w:r>
    </w:p>
    <w:p w14:paraId="6E8BE6DC" w14:textId="77777777" w:rsidR="002250A8" w:rsidRPr="002250A8" w:rsidRDefault="00397E48" w:rsidP="00397E48">
      <w:pPr>
        <w:pStyle w:val="Heading1"/>
      </w:pPr>
      <w:bookmarkStart w:id="9" w:name="_Toc534985981"/>
      <w:r>
        <w:t xml:space="preserve">7. </w:t>
      </w:r>
      <w:r w:rsidR="002250A8">
        <w:t>Board meetings</w:t>
      </w:r>
      <w:bookmarkEnd w:id="9"/>
    </w:p>
    <w:p w14:paraId="08247B30" w14:textId="6FCD202F" w:rsidR="002250A8" w:rsidRPr="002250A8" w:rsidRDefault="00397E48" w:rsidP="00397E48">
      <w:r w:rsidRPr="00397E48">
        <w:rPr>
          <w:b/>
        </w:rPr>
        <w:t>7.1.</w:t>
      </w:r>
      <w:r>
        <w:t xml:space="preserve"> </w:t>
      </w:r>
      <w:r w:rsidR="002250A8" w:rsidRPr="002250A8">
        <w:t xml:space="preserve">The </w:t>
      </w:r>
      <w:r w:rsidR="00B53FBE">
        <w:t>Chair</w:t>
      </w:r>
      <w:r w:rsidR="002250A8" w:rsidRPr="002250A8">
        <w:t xml:space="preserve"> is responsible, in consultation with the </w:t>
      </w:r>
      <w:r w:rsidR="00595F59">
        <w:t>ED</w:t>
      </w:r>
      <w:r w:rsidR="002250A8" w:rsidRPr="002250A8">
        <w:t xml:space="preserve">, for the conduct of all Board meetings. This includes being satisfied that the agendas are comprehensive, e.g. address strategy, risk, Board accountability, etc. that all agenda items are appropriate and that recommendations fit within the broad strategic direction set by the Board. </w:t>
      </w:r>
    </w:p>
    <w:p w14:paraId="7A969E40" w14:textId="5AA515F1" w:rsidR="002250A8" w:rsidRPr="002250A8" w:rsidRDefault="00397E48" w:rsidP="00397E48">
      <w:r w:rsidRPr="00397E48">
        <w:rPr>
          <w:b/>
        </w:rPr>
        <w:t>7.2.</w:t>
      </w:r>
      <w:r>
        <w:t xml:space="preserve"> </w:t>
      </w:r>
      <w:r w:rsidR="002250A8" w:rsidRPr="002250A8">
        <w:t xml:space="preserve">The </w:t>
      </w:r>
      <w:r w:rsidR="00595F59">
        <w:t>ED</w:t>
      </w:r>
      <w:r w:rsidR="002250A8" w:rsidRPr="002250A8">
        <w:t xml:space="preserve"> and </w:t>
      </w:r>
      <w:r w:rsidR="00704A37">
        <w:t>Communication &amp; Policy Officer (CPO)</w:t>
      </w:r>
      <w:r w:rsidR="00704A37" w:rsidRPr="002250A8">
        <w:t xml:space="preserve"> </w:t>
      </w:r>
      <w:r w:rsidR="002250A8" w:rsidRPr="002250A8">
        <w:t xml:space="preserve">are expected to attend all Board meetings and invitations to other </w:t>
      </w:r>
      <w:r w:rsidR="00704A37">
        <w:t xml:space="preserve">CAUL </w:t>
      </w:r>
      <w:bookmarkStart w:id="10" w:name="_GoBack"/>
      <w:bookmarkEnd w:id="10"/>
      <w:r w:rsidR="00704A37">
        <w:t>officers and</w:t>
      </w:r>
      <w:r w:rsidR="002250A8" w:rsidRPr="002250A8">
        <w:t xml:space="preserve"> staff will be determined by the agenda. The </w:t>
      </w:r>
      <w:r w:rsidR="00595F59">
        <w:t>ED</w:t>
      </w:r>
      <w:r w:rsidR="002250A8" w:rsidRPr="002250A8">
        <w:t xml:space="preserve"> and CAUL Office staff are available to be contacted by Directors between meetings. </w:t>
      </w:r>
    </w:p>
    <w:p w14:paraId="7F41F7D4" w14:textId="49BF3ED9" w:rsidR="002250A8" w:rsidRPr="002250A8" w:rsidRDefault="00397E48" w:rsidP="00397E48">
      <w:r w:rsidRPr="00397E48">
        <w:rPr>
          <w:b/>
        </w:rPr>
        <w:t>7.3.</w:t>
      </w:r>
      <w:r>
        <w:t xml:space="preserve"> </w:t>
      </w:r>
      <w:r w:rsidR="002250A8" w:rsidRPr="002250A8">
        <w:t xml:space="preserve">The Board has the discretion to meet without the </w:t>
      </w:r>
      <w:r w:rsidR="00595F59">
        <w:t>ED</w:t>
      </w:r>
      <w:r w:rsidR="002250A8" w:rsidRPr="002250A8">
        <w:t xml:space="preserve"> and CAUL staff in attendance and this is allowed under the standing agenda item ‘in camera items (Board)’. </w:t>
      </w:r>
    </w:p>
    <w:p w14:paraId="20CD8684" w14:textId="77777777" w:rsidR="002250A8" w:rsidRPr="00397E48" w:rsidRDefault="00397E48" w:rsidP="00397E48">
      <w:pPr>
        <w:pStyle w:val="Heading1"/>
      </w:pPr>
      <w:bookmarkStart w:id="11" w:name="_Toc534985982"/>
      <w:r>
        <w:lastRenderedPageBreak/>
        <w:t xml:space="preserve">8. </w:t>
      </w:r>
      <w:r w:rsidR="002250A8" w:rsidRPr="00397E48">
        <w:t>Decision making</w:t>
      </w:r>
      <w:bookmarkEnd w:id="11"/>
    </w:p>
    <w:p w14:paraId="07AE2B3B" w14:textId="6C77CB6E" w:rsidR="002250A8" w:rsidRPr="002250A8" w:rsidRDefault="00397E48" w:rsidP="00397E48">
      <w:r w:rsidRPr="00397E48">
        <w:rPr>
          <w:b/>
        </w:rPr>
        <w:t>8.1.</w:t>
      </w:r>
      <w:r>
        <w:t xml:space="preserve"> </w:t>
      </w:r>
      <w:r w:rsidR="002250A8" w:rsidRPr="002250A8">
        <w:t>Key outputs of the Board are the decisions made by the Board, and a key measure of Board performance is decision</w:t>
      </w:r>
      <w:r w:rsidR="00B17FE5">
        <w:t>-making</w:t>
      </w:r>
      <w:r w:rsidR="00B414F5">
        <w:t xml:space="preserve"> effectiveness. </w:t>
      </w:r>
      <w:r w:rsidR="002250A8" w:rsidRPr="002250A8">
        <w:t xml:space="preserve">The </w:t>
      </w:r>
      <w:r w:rsidR="00B17FE5">
        <w:t>B</w:t>
      </w:r>
      <w:r w:rsidR="002250A8" w:rsidRPr="002250A8">
        <w:t xml:space="preserve">oard’s decision-making effectiveness is influenced by: </w:t>
      </w:r>
    </w:p>
    <w:p w14:paraId="3FBD2F88" w14:textId="77777777" w:rsidR="002250A8" w:rsidRPr="002250A8" w:rsidRDefault="00397E48" w:rsidP="00397E48">
      <w:pPr>
        <w:ind w:left="720"/>
      </w:pPr>
      <w:r w:rsidRPr="00397E48">
        <w:rPr>
          <w:b/>
        </w:rPr>
        <w:t>8.1.1.</w:t>
      </w:r>
      <w:r>
        <w:t xml:space="preserve"> </w:t>
      </w:r>
      <w:r w:rsidR="002250A8" w:rsidRPr="002250A8">
        <w:t>The Board’s experience</w:t>
      </w:r>
      <w:r>
        <w:t>;</w:t>
      </w:r>
    </w:p>
    <w:p w14:paraId="57D5379E" w14:textId="31067D52" w:rsidR="002250A8" w:rsidRPr="002250A8" w:rsidRDefault="00397E48" w:rsidP="00397E48">
      <w:pPr>
        <w:ind w:left="720"/>
      </w:pPr>
      <w:r w:rsidRPr="00397E48">
        <w:rPr>
          <w:b/>
        </w:rPr>
        <w:t>8.1.2.</w:t>
      </w:r>
      <w:r>
        <w:t xml:space="preserve"> </w:t>
      </w:r>
      <w:r w:rsidR="002250A8" w:rsidRPr="002250A8">
        <w:t xml:space="preserve">Alignment to the </w:t>
      </w:r>
      <w:r w:rsidR="004140D1">
        <w:t>p</w:t>
      </w:r>
      <w:r w:rsidR="002250A8" w:rsidRPr="002250A8">
        <w:t xml:space="preserve">urpose and </w:t>
      </w:r>
      <w:r w:rsidR="004140D1">
        <w:t>p</w:t>
      </w:r>
      <w:r w:rsidR="002250A8" w:rsidRPr="002250A8">
        <w:t>rograms of CAUL</w:t>
      </w:r>
      <w:r>
        <w:t>;</w:t>
      </w:r>
    </w:p>
    <w:p w14:paraId="29C37F9E" w14:textId="77777777" w:rsidR="002250A8" w:rsidRPr="002250A8" w:rsidRDefault="00397E48" w:rsidP="00397E48">
      <w:pPr>
        <w:ind w:left="720"/>
      </w:pPr>
      <w:r w:rsidRPr="00397E48">
        <w:rPr>
          <w:b/>
        </w:rPr>
        <w:t>8.1.3.</w:t>
      </w:r>
      <w:r>
        <w:t xml:space="preserve"> </w:t>
      </w:r>
      <w:r w:rsidR="002250A8" w:rsidRPr="002250A8">
        <w:t>The complexity of the issue under discussion</w:t>
      </w:r>
      <w:r>
        <w:t>;</w:t>
      </w:r>
    </w:p>
    <w:p w14:paraId="4C03945C" w14:textId="77777777" w:rsidR="002250A8" w:rsidRPr="002250A8" w:rsidRDefault="00397E48" w:rsidP="00397E48">
      <w:pPr>
        <w:ind w:left="720"/>
      </w:pPr>
      <w:r w:rsidRPr="00397E48">
        <w:rPr>
          <w:b/>
        </w:rPr>
        <w:t>8.1.4</w:t>
      </w:r>
      <w:r>
        <w:t xml:space="preserve"> </w:t>
      </w:r>
      <w:r w:rsidR="002250A8" w:rsidRPr="002250A8">
        <w:t>The information provided by the CAUL Office</w:t>
      </w:r>
      <w:r>
        <w:t>;</w:t>
      </w:r>
    </w:p>
    <w:p w14:paraId="405F5D98" w14:textId="77777777" w:rsidR="002250A8" w:rsidRPr="002250A8" w:rsidRDefault="00397E48" w:rsidP="00397E48">
      <w:pPr>
        <w:ind w:left="720"/>
      </w:pPr>
      <w:r w:rsidRPr="00397E48">
        <w:rPr>
          <w:b/>
        </w:rPr>
        <w:t>8.1.5</w:t>
      </w:r>
      <w:r>
        <w:t xml:space="preserve"> </w:t>
      </w:r>
      <w:r w:rsidR="002250A8" w:rsidRPr="002250A8">
        <w:t>The time available to make the decision</w:t>
      </w:r>
      <w:r>
        <w:t>;</w:t>
      </w:r>
    </w:p>
    <w:p w14:paraId="259677B2" w14:textId="77777777" w:rsidR="002250A8" w:rsidRPr="00397E48" w:rsidRDefault="00397E48" w:rsidP="00397E48">
      <w:pPr>
        <w:ind w:left="720"/>
      </w:pPr>
      <w:r w:rsidRPr="00397E48">
        <w:rPr>
          <w:b/>
        </w:rPr>
        <w:t>8.1.6</w:t>
      </w:r>
      <w:r>
        <w:t xml:space="preserve"> </w:t>
      </w:r>
      <w:r w:rsidR="002250A8" w:rsidRPr="002250A8">
        <w:t>A commitment to enacting the decision</w:t>
      </w:r>
      <w:r>
        <w:t>.</w:t>
      </w:r>
    </w:p>
    <w:p w14:paraId="187ABB96" w14:textId="77777777" w:rsidR="002250A8" w:rsidRPr="002250A8" w:rsidRDefault="00397E48" w:rsidP="00397E48">
      <w:r w:rsidRPr="00397E48">
        <w:rPr>
          <w:b/>
        </w:rPr>
        <w:t>8.2.</w:t>
      </w:r>
      <w:r>
        <w:t xml:space="preserve"> </w:t>
      </w:r>
      <w:r w:rsidR="002250A8" w:rsidRPr="002250A8">
        <w:t>Decision quality is enhanced by processes that:</w:t>
      </w:r>
    </w:p>
    <w:p w14:paraId="377B2DC1" w14:textId="77777777" w:rsidR="002250A8" w:rsidRPr="002250A8" w:rsidRDefault="00397E48" w:rsidP="00397E48">
      <w:pPr>
        <w:ind w:left="720"/>
      </w:pPr>
      <w:r w:rsidRPr="00397E48">
        <w:rPr>
          <w:b/>
        </w:rPr>
        <w:t>8.2.1</w:t>
      </w:r>
      <w:r>
        <w:t xml:space="preserve"> </w:t>
      </w:r>
      <w:r w:rsidR="002250A8" w:rsidRPr="002250A8">
        <w:t>Provide checks and balances against individual biases</w:t>
      </w:r>
      <w:r>
        <w:t>;</w:t>
      </w:r>
    </w:p>
    <w:p w14:paraId="0B970ACD" w14:textId="77777777" w:rsidR="002250A8" w:rsidRPr="002250A8" w:rsidRDefault="00397E48" w:rsidP="00397E48">
      <w:pPr>
        <w:ind w:left="720"/>
      </w:pPr>
      <w:r w:rsidRPr="00397E48">
        <w:rPr>
          <w:b/>
        </w:rPr>
        <w:t>8.2.2</w:t>
      </w:r>
      <w:r>
        <w:t xml:space="preserve"> </w:t>
      </w:r>
      <w:r w:rsidR="002250A8" w:rsidRPr="002250A8">
        <w:t>Bring diverse perspectives so that more information is available for informing decisions</w:t>
      </w:r>
      <w:r>
        <w:t>;</w:t>
      </w:r>
    </w:p>
    <w:p w14:paraId="3C860B1A" w14:textId="77777777" w:rsidR="002250A8" w:rsidRPr="002250A8" w:rsidRDefault="00397E48" w:rsidP="00397E48">
      <w:pPr>
        <w:ind w:left="720"/>
      </w:pPr>
      <w:r w:rsidRPr="00397E48">
        <w:rPr>
          <w:b/>
        </w:rPr>
        <w:t>8.2.3</w:t>
      </w:r>
      <w:r>
        <w:t xml:space="preserve"> </w:t>
      </w:r>
      <w:r w:rsidR="002250A8" w:rsidRPr="002250A8">
        <w:t>Generate alternatives and diverse thinking styles present during evaluation</w:t>
      </w:r>
      <w:r>
        <w:t>.</w:t>
      </w:r>
    </w:p>
    <w:p w14:paraId="7D64B9DC" w14:textId="77777777" w:rsidR="002250A8" w:rsidRPr="002250A8" w:rsidRDefault="00397E48" w:rsidP="00397E48">
      <w:pPr>
        <w:pStyle w:val="Heading1"/>
      </w:pPr>
      <w:bookmarkStart w:id="12" w:name="_Toc534985983"/>
      <w:r>
        <w:t xml:space="preserve">9. </w:t>
      </w:r>
      <w:r w:rsidR="002250A8">
        <w:t>Ethical standards</w:t>
      </w:r>
      <w:bookmarkEnd w:id="12"/>
    </w:p>
    <w:p w14:paraId="1C3B2FD3" w14:textId="77777777" w:rsidR="002250A8" w:rsidRPr="002250A8" w:rsidRDefault="00397E48" w:rsidP="00397E48">
      <w:r w:rsidRPr="00397E48">
        <w:rPr>
          <w:b/>
        </w:rPr>
        <w:t>9.1.</w:t>
      </w:r>
      <w:r>
        <w:t xml:space="preserve"> </w:t>
      </w:r>
      <w:r w:rsidR="002250A8" w:rsidRPr="002250A8">
        <w:t xml:space="preserve">Board members are expected to observe the highest standards of ethical behaviour. </w:t>
      </w:r>
    </w:p>
    <w:p w14:paraId="25A671B8" w14:textId="77777777" w:rsidR="002250A8" w:rsidRPr="002250A8" w:rsidRDefault="00397E48" w:rsidP="00397E48">
      <w:r w:rsidRPr="00397E48">
        <w:rPr>
          <w:b/>
        </w:rPr>
        <w:t>9.2.</w:t>
      </w:r>
      <w:r>
        <w:t xml:space="preserve"> </w:t>
      </w:r>
      <w:r w:rsidR="002250A8" w:rsidRPr="002250A8">
        <w:t xml:space="preserve">The Board supports and encourages policies within CAUL which require Directors and employees to observe high standards of personal integrity and display honesty in their dealings. </w:t>
      </w:r>
    </w:p>
    <w:p w14:paraId="7D655EEE" w14:textId="77777777" w:rsidR="002250A8" w:rsidRPr="002250A8" w:rsidRDefault="00397E48" w:rsidP="00397E48">
      <w:pPr>
        <w:pStyle w:val="Heading1"/>
      </w:pPr>
      <w:bookmarkStart w:id="13" w:name="_Toc534985984"/>
      <w:r>
        <w:t xml:space="preserve">10. </w:t>
      </w:r>
      <w:r w:rsidR="002250A8">
        <w:t>Board performance</w:t>
      </w:r>
      <w:bookmarkEnd w:id="13"/>
    </w:p>
    <w:p w14:paraId="34F7CE6B" w14:textId="0ACD326B" w:rsidR="002250A8" w:rsidRPr="002250A8" w:rsidRDefault="00397E48" w:rsidP="00397E48">
      <w:r w:rsidRPr="00397E48">
        <w:rPr>
          <w:b/>
        </w:rPr>
        <w:t>10.1.</w:t>
      </w:r>
      <w:r>
        <w:t xml:space="preserve"> </w:t>
      </w:r>
      <w:r w:rsidR="002250A8" w:rsidRPr="002250A8">
        <w:t xml:space="preserve">The Board will undertake ongoing assessment and review </w:t>
      </w:r>
      <w:r w:rsidR="004140D1">
        <w:t>the</w:t>
      </w:r>
      <w:r w:rsidR="004140D1" w:rsidRPr="002250A8">
        <w:t xml:space="preserve"> </w:t>
      </w:r>
      <w:r w:rsidR="002250A8" w:rsidRPr="002250A8">
        <w:t>performance of the Board and its Committees, Programs and individual Projects annually.</w:t>
      </w:r>
    </w:p>
    <w:p w14:paraId="21B69F63" w14:textId="1061E802" w:rsidR="002250A8" w:rsidRPr="002250A8" w:rsidRDefault="00397E48" w:rsidP="00397E48">
      <w:r w:rsidRPr="00397E48">
        <w:rPr>
          <w:b/>
        </w:rPr>
        <w:t>10.2.</w:t>
      </w:r>
      <w:r>
        <w:t xml:space="preserve"> </w:t>
      </w:r>
      <w:r w:rsidR="002250A8" w:rsidRPr="002250A8">
        <w:t>The Board Charter outlines the expectations and standards of Board members</w:t>
      </w:r>
      <w:r w:rsidR="004140D1">
        <w:t>’</w:t>
      </w:r>
      <w:r w:rsidR="002250A8" w:rsidRPr="002250A8">
        <w:t xml:space="preserve"> performance. If a Board member is not meeting the expectations as outlined by the Charter, they will be counselled by the </w:t>
      </w:r>
      <w:r w:rsidR="00B53FBE">
        <w:t>Chair</w:t>
      </w:r>
      <w:r w:rsidR="002250A8" w:rsidRPr="002250A8">
        <w:t xml:space="preserve"> and</w:t>
      </w:r>
      <w:r w:rsidR="004140D1">
        <w:t>,</w:t>
      </w:r>
      <w:r w:rsidR="002250A8" w:rsidRPr="002250A8">
        <w:t xml:space="preserve"> where required, be asked to resign from the Board.</w:t>
      </w:r>
    </w:p>
    <w:p w14:paraId="760D5B80" w14:textId="77777777" w:rsidR="002250A8" w:rsidRPr="002250A8" w:rsidRDefault="00397E48" w:rsidP="00397E48">
      <w:pPr>
        <w:pStyle w:val="Heading1"/>
      </w:pPr>
      <w:bookmarkStart w:id="14" w:name="_Toc534985985"/>
      <w:r>
        <w:t xml:space="preserve">11. </w:t>
      </w:r>
      <w:r w:rsidR="002250A8">
        <w:t>Conflicts of interest</w:t>
      </w:r>
      <w:bookmarkEnd w:id="14"/>
    </w:p>
    <w:p w14:paraId="797C22BA" w14:textId="77777777" w:rsidR="002250A8" w:rsidRPr="002250A8" w:rsidRDefault="00397E48" w:rsidP="00397E48">
      <w:r w:rsidRPr="00397E48">
        <w:rPr>
          <w:b/>
        </w:rPr>
        <w:t>11.1.</w:t>
      </w:r>
      <w:r>
        <w:t xml:space="preserve"> </w:t>
      </w:r>
      <w:r w:rsidR="002250A8" w:rsidRPr="002250A8">
        <w:t xml:space="preserve">Directors are expected to declare any action, position or interest that conflicts with an interest of CAUL, gives the appearance of a conflict or has the potential to become a conflict. </w:t>
      </w:r>
    </w:p>
    <w:p w14:paraId="2A4D22B2" w14:textId="77777777" w:rsidR="002250A8" w:rsidRPr="002250A8" w:rsidRDefault="00397E48" w:rsidP="00397E48">
      <w:r w:rsidRPr="00397E48">
        <w:rPr>
          <w:b/>
        </w:rPr>
        <w:t>11.2.</w:t>
      </w:r>
      <w:r>
        <w:t xml:space="preserve"> </w:t>
      </w:r>
      <w:r w:rsidR="002250A8" w:rsidRPr="002250A8">
        <w:t xml:space="preserve">A Director that has a material personal interest in a matter that relates to the affairs of CAUL must give the other Directors notice of such interest. </w:t>
      </w:r>
    </w:p>
    <w:p w14:paraId="6C38DA82" w14:textId="0C95C067" w:rsidR="002250A8" w:rsidRPr="00397E48" w:rsidRDefault="00397E48" w:rsidP="00397E48">
      <w:r w:rsidRPr="00397E48">
        <w:rPr>
          <w:b/>
        </w:rPr>
        <w:t>11.3.</w:t>
      </w:r>
      <w:r>
        <w:t xml:space="preserve"> </w:t>
      </w:r>
      <w:r w:rsidR="002250A8" w:rsidRPr="002250A8">
        <w:t xml:space="preserve">The </w:t>
      </w:r>
      <w:r w:rsidR="00595F59">
        <w:t>ED</w:t>
      </w:r>
      <w:r w:rsidR="002250A8" w:rsidRPr="002250A8">
        <w:t xml:space="preserve"> will maintain a register of dealings of declarations of conflicts of interest by Directors and report them to the Board as necessary. </w:t>
      </w:r>
    </w:p>
    <w:p w14:paraId="5C2390E1" w14:textId="77777777" w:rsidR="002250A8" w:rsidRPr="002250A8" w:rsidRDefault="00397E48" w:rsidP="00397E48">
      <w:pPr>
        <w:pStyle w:val="Heading1"/>
      </w:pPr>
      <w:bookmarkStart w:id="15" w:name="_Toc534985986"/>
      <w:r>
        <w:t xml:space="preserve">12. </w:t>
      </w:r>
      <w:r w:rsidR="002250A8">
        <w:t>Review of the charter</w:t>
      </w:r>
      <w:bookmarkEnd w:id="15"/>
    </w:p>
    <w:p w14:paraId="5B79F80E" w14:textId="77777777" w:rsidR="002250A8" w:rsidRPr="002250A8" w:rsidRDefault="00397E48" w:rsidP="00397E48">
      <w:r w:rsidRPr="00397E48">
        <w:rPr>
          <w:b/>
        </w:rPr>
        <w:t>12.1.</w:t>
      </w:r>
      <w:r>
        <w:t xml:space="preserve"> </w:t>
      </w:r>
      <w:r w:rsidR="002250A8" w:rsidRPr="002250A8">
        <w:t>The Board Charter will be reviewed every two years or as required.</w:t>
      </w:r>
    </w:p>
    <w:p w14:paraId="712E15A3" w14:textId="77777777" w:rsidR="002250A8" w:rsidRPr="00207191" w:rsidRDefault="002250A8" w:rsidP="002250A8">
      <w:pPr>
        <w:autoSpaceDE w:val="0"/>
        <w:autoSpaceDN w:val="0"/>
        <w:adjustRightInd w:val="0"/>
        <w:rPr>
          <w:rFonts w:cs="Arial"/>
        </w:rPr>
      </w:pPr>
    </w:p>
    <w:sectPr w:rsidR="002250A8" w:rsidRPr="00207191" w:rsidSect="00483BBE">
      <w:headerReference w:type="even" r:id="rId8"/>
      <w:headerReference w:type="default" r:id="rId9"/>
      <w:footerReference w:type="default" r:id="rId10"/>
      <w:pgSz w:w="11906" w:h="16838"/>
      <w:pgMar w:top="1440" w:right="1440" w:bottom="1440" w:left="1440" w:header="85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1C63" w14:textId="77777777" w:rsidR="00785D3A" w:rsidRDefault="00785D3A" w:rsidP="005235D2">
      <w:pPr>
        <w:spacing w:after="0" w:line="240" w:lineRule="auto"/>
      </w:pPr>
      <w:r>
        <w:separator/>
      </w:r>
    </w:p>
  </w:endnote>
  <w:endnote w:type="continuationSeparator" w:id="0">
    <w:p w14:paraId="74C1D4D4" w14:textId="77777777" w:rsidR="00785D3A" w:rsidRDefault="00785D3A" w:rsidP="0052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3919421"/>
      <w:docPartObj>
        <w:docPartGallery w:val="Page Numbers (Bottom of Page)"/>
        <w:docPartUnique/>
      </w:docPartObj>
    </w:sdtPr>
    <w:sdtEndPr/>
    <w:sdtContent>
      <w:sdt>
        <w:sdtPr>
          <w:id w:val="-1705238520"/>
          <w:docPartObj>
            <w:docPartGallery w:val="Page Numbers (Top of Page)"/>
            <w:docPartUnique/>
          </w:docPartObj>
        </w:sdtPr>
        <w:sdtEndPr/>
        <w:sdtContent>
          <w:p w14:paraId="68047AA5" w14:textId="08BC6C4C" w:rsidR="00EF50A5" w:rsidRDefault="00EF50A5" w:rsidP="003F044E">
            <w:pPr>
              <w:pStyle w:val="Footer"/>
            </w:pPr>
            <w:r w:rsidRPr="003F044E">
              <w:rPr>
                <w:rFonts w:cs="Arial"/>
                <w:i/>
                <w:noProof/>
                <w:color w:val="808080" w:themeColor="background1" w:themeShade="80"/>
                <w:sz w:val="18"/>
                <w:szCs w:val="18"/>
                <w:lang w:eastAsia="en-AU"/>
              </w:rPr>
              <mc:AlternateContent>
                <mc:Choice Requires="wps">
                  <w:drawing>
                    <wp:anchor distT="45720" distB="45720" distL="114300" distR="114300" simplePos="0" relativeHeight="251657216" behindDoc="0" locked="0" layoutInCell="1" allowOverlap="1" wp14:anchorId="7CE2D189" wp14:editId="248D683C">
                      <wp:simplePos x="0" y="0"/>
                      <wp:positionH relativeFrom="column">
                        <wp:posOffset>1247775</wp:posOffset>
                      </wp:positionH>
                      <wp:positionV relativeFrom="paragraph">
                        <wp:posOffset>-38100</wp:posOffset>
                      </wp:positionV>
                      <wp:extent cx="4276725" cy="3333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333375"/>
                              </a:xfrm>
                              <a:prstGeom prst="rect">
                                <a:avLst/>
                              </a:prstGeom>
                              <a:noFill/>
                              <a:ln w="9525">
                                <a:noFill/>
                                <a:miter lim="800000"/>
                                <a:headEnd/>
                                <a:tailEnd/>
                              </a:ln>
                            </wps:spPr>
                            <wps:txbx>
                              <w:txbxContent>
                                <w:p w14:paraId="6E0E37CE" w14:textId="77777777" w:rsidR="00EF50A5" w:rsidRPr="003F044E" w:rsidRDefault="00EF50A5" w:rsidP="00D213FB">
                                  <w:pPr>
                                    <w:jc w:val="right"/>
                                    <w:rPr>
                                      <w:rFonts w:cs="Arial"/>
                                      <w:color w:val="808080" w:themeColor="background1" w:themeShade="80"/>
                                      <w:szCs w:val="20"/>
                                    </w:rPr>
                                  </w:pPr>
                                  <w:r w:rsidRPr="003F044E">
                                    <w:rPr>
                                      <w:rFonts w:cs="Arial"/>
                                      <w:color w:val="808080" w:themeColor="background1" w:themeShade="80"/>
                                      <w:szCs w:val="20"/>
                                    </w:rPr>
                                    <w:t>+61 2 6125 2990 | caul@caul.edu.au | www.caul.edu.au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2D189" id="_x0000_t202" coordsize="21600,21600" o:spt="202" path="m,l,21600r21600,l21600,xe">
                      <v:stroke joinstyle="miter"/>
                      <v:path gradientshapeok="t" o:connecttype="rect"/>
                    </v:shapetype>
                    <v:shape id="Text Box 2" o:spid="_x0000_s1026" type="#_x0000_t202" style="position:absolute;margin-left:98.25pt;margin-top:-3pt;width:336.75pt;height:26.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" filled="f" stroked="f">
                      <v:textbox>
                        <w:txbxContent>
                          <w:p w14:paraId="6E0E37CE" w14:textId="77777777" w:rsidR="00EF50A5" w:rsidRPr="003F044E" w:rsidRDefault="00EF50A5" w:rsidP="00D213FB">
                            <w:pPr>
                              <w:jc w:val="right"/>
                              <w:rPr>
                                <w:rFonts w:cs="Arial"/>
                                <w:color w:val="808080" w:themeColor="background1" w:themeShade="80"/>
                                <w:szCs w:val="20"/>
                              </w:rPr>
                            </w:pPr>
                            <w:r w:rsidRPr="003F044E">
                              <w:rPr>
                                <w:rFonts w:cs="Arial"/>
                                <w:color w:val="808080" w:themeColor="background1" w:themeShade="80"/>
                                <w:szCs w:val="20"/>
                              </w:rPr>
                              <w:t>+61 2 6125 2990 | caul@caul.edu.au | www.caul.edu.au</w:t>
                            </w:r>
                          </w:p>
                        </w:txbxContent>
                      </v:textbox>
                      <w10:wrap type="square"/>
                    </v:shape>
                  </w:pict>
                </mc:Fallback>
              </mc:AlternateContent>
            </w:r>
            <w:r w:rsidRPr="003F044E">
              <w:rPr>
                <w:i/>
                <w:color w:val="808080" w:themeColor="background1" w:themeShade="80"/>
              </w:rPr>
              <w:t xml:space="preserve">Page </w:t>
            </w:r>
            <w:r w:rsidRPr="003F044E">
              <w:rPr>
                <w:b/>
                <w:bCs/>
                <w:i/>
                <w:color w:val="808080" w:themeColor="background1" w:themeShade="80"/>
                <w:sz w:val="24"/>
                <w:szCs w:val="24"/>
              </w:rPr>
              <w:fldChar w:fldCharType="begin"/>
            </w:r>
            <w:r w:rsidRPr="003F044E">
              <w:rPr>
                <w:b/>
                <w:bCs/>
                <w:i/>
                <w:color w:val="808080" w:themeColor="background1" w:themeShade="80"/>
              </w:rPr>
              <w:instrText xml:space="preserve"> PAGE </w:instrText>
            </w:r>
            <w:r w:rsidRPr="003F044E">
              <w:rPr>
                <w:b/>
                <w:bCs/>
                <w:i/>
                <w:color w:val="808080" w:themeColor="background1" w:themeShade="80"/>
                <w:sz w:val="24"/>
                <w:szCs w:val="24"/>
              </w:rPr>
              <w:fldChar w:fldCharType="separate"/>
            </w:r>
            <w:r w:rsidR="00B414F5">
              <w:rPr>
                <w:b/>
                <w:bCs/>
                <w:i/>
                <w:noProof/>
                <w:color w:val="808080" w:themeColor="background1" w:themeShade="80"/>
              </w:rPr>
              <w:t>5</w:t>
            </w:r>
            <w:r w:rsidRPr="003F044E">
              <w:rPr>
                <w:b/>
                <w:bCs/>
                <w:i/>
                <w:color w:val="808080" w:themeColor="background1" w:themeShade="80"/>
                <w:sz w:val="24"/>
                <w:szCs w:val="24"/>
              </w:rPr>
              <w:fldChar w:fldCharType="end"/>
            </w:r>
            <w:r w:rsidRPr="003F044E">
              <w:rPr>
                <w:i/>
                <w:color w:val="808080" w:themeColor="background1" w:themeShade="80"/>
              </w:rPr>
              <w:t xml:space="preserve"> of </w:t>
            </w:r>
            <w:r w:rsidRPr="003F044E">
              <w:rPr>
                <w:b/>
                <w:bCs/>
                <w:i/>
                <w:color w:val="808080" w:themeColor="background1" w:themeShade="80"/>
                <w:sz w:val="24"/>
                <w:szCs w:val="24"/>
              </w:rPr>
              <w:fldChar w:fldCharType="begin"/>
            </w:r>
            <w:r w:rsidRPr="003F044E">
              <w:rPr>
                <w:b/>
                <w:bCs/>
                <w:i/>
                <w:color w:val="808080" w:themeColor="background1" w:themeShade="80"/>
              </w:rPr>
              <w:instrText xml:space="preserve"> NUMPAGES  </w:instrText>
            </w:r>
            <w:r w:rsidRPr="003F044E">
              <w:rPr>
                <w:b/>
                <w:bCs/>
                <w:i/>
                <w:color w:val="808080" w:themeColor="background1" w:themeShade="80"/>
                <w:sz w:val="24"/>
                <w:szCs w:val="24"/>
              </w:rPr>
              <w:fldChar w:fldCharType="separate"/>
            </w:r>
            <w:r w:rsidR="00B414F5">
              <w:rPr>
                <w:b/>
                <w:bCs/>
                <w:i/>
                <w:noProof/>
                <w:color w:val="808080" w:themeColor="background1" w:themeShade="80"/>
              </w:rPr>
              <w:t>5</w:t>
            </w:r>
            <w:r w:rsidRPr="003F044E">
              <w:rPr>
                <w:b/>
                <w:bCs/>
                <w:i/>
                <w:color w:val="808080" w:themeColor="background1" w:themeShade="80"/>
                <w:sz w:val="24"/>
                <w:szCs w:val="24"/>
              </w:rPr>
              <w:fldChar w:fldCharType="end"/>
            </w:r>
            <w:r w:rsidRPr="003F044E">
              <w:rPr>
                <w:b/>
                <w:bCs/>
                <w:i/>
                <w:color w:val="808080" w:themeColor="background1" w:themeShade="80"/>
                <w:sz w:val="24"/>
                <w:szCs w:val="2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E4DA" w14:textId="77777777" w:rsidR="00785D3A" w:rsidRDefault="00785D3A" w:rsidP="005235D2">
      <w:pPr>
        <w:spacing w:after="0" w:line="240" w:lineRule="auto"/>
      </w:pPr>
      <w:r>
        <w:separator/>
      </w:r>
    </w:p>
  </w:footnote>
  <w:footnote w:type="continuationSeparator" w:id="0">
    <w:p w14:paraId="673399EB" w14:textId="77777777" w:rsidR="00785D3A" w:rsidRDefault="00785D3A" w:rsidP="00523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44066" w14:textId="77777777" w:rsidR="00EF50A5" w:rsidRDefault="00785D3A">
    <w:pPr>
      <w:pStyle w:val="Header"/>
    </w:pPr>
    <w:r>
      <w:rPr>
        <w:noProof/>
        <w:lang w:eastAsia="en-AU"/>
      </w:rPr>
      <w:pict w14:anchorId="34F02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0562422" o:spid="_x0000_s2050" type="#_x0000_t75" style="position:absolute;margin-left:0;margin-top:0;width:595.2pt;height:841.9pt;z-index:-251658240;mso-position-horizontal:center;mso-position-horizontal-relative:margin;mso-position-vertical:center;mso-position-vertical-relative:margin" o:allowincell="f">
          <v:imagedata r:id="rId1" o:title="report-cover-page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F4CD8" w14:textId="6A25D06B" w:rsidR="00EF50A5" w:rsidRDefault="00EF50A5" w:rsidP="00666E12">
    <w:pPr>
      <w:rPr>
        <w:rFonts w:cs="Arial"/>
        <w:i/>
        <w:color w:val="808080" w:themeColor="background1" w:themeShade="80"/>
        <w:szCs w:val="20"/>
      </w:rPr>
    </w:pPr>
    <w:r w:rsidRPr="003F044E">
      <w:rPr>
        <w:rFonts w:cs="Arial"/>
        <w:i/>
        <w:color w:val="808080" w:themeColor="background1" w:themeShade="80"/>
        <w:szCs w:val="20"/>
      </w:rPr>
      <w:t xml:space="preserve">The </w:t>
    </w:r>
    <w:r w:rsidR="00595F59">
      <w:rPr>
        <w:rFonts w:cs="Arial"/>
        <w:i/>
        <w:color w:val="808080" w:themeColor="background1" w:themeShade="80"/>
        <w:szCs w:val="20"/>
      </w:rPr>
      <w:t xml:space="preserve">CAUL </w:t>
    </w:r>
    <w:r w:rsidR="00397E48">
      <w:rPr>
        <w:rFonts w:cs="Arial"/>
        <w:i/>
        <w:color w:val="808080" w:themeColor="background1" w:themeShade="80"/>
        <w:szCs w:val="20"/>
      </w:rPr>
      <w:t>Board Charter</w:t>
    </w:r>
    <w:r w:rsidR="00397E48">
      <w:rPr>
        <w:rFonts w:cs="Arial"/>
        <w:i/>
        <w:color w:val="808080" w:themeColor="background1" w:themeShade="80"/>
        <w:szCs w:val="20"/>
      </w:rPr>
      <w:tab/>
    </w:r>
    <w:r w:rsidR="00397E48">
      <w:rPr>
        <w:rFonts w:cs="Arial"/>
        <w:i/>
        <w:color w:val="808080" w:themeColor="background1" w:themeShade="80"/>
        <w:szCs w:val="20"/>
      </w:rPr>
      <w:tab/>
    </w:r>
    <w:r w:rsidRPr="003F044E">
      <w:rPr>
        <w:color w:val="808080" w:themeColor="background1" w:themeShade="80"/>
      </w:rPr>
      <w:tab/>
    </w:r>
    <w:r w:rsidRPr="003F044E">
      <w:rPr>
        <w:color w:val="808080" w:themeColor="background1" w:themeShade="80"/>
      </w:rPr>
      <w:tab/>
    </w:r>
    <w:r w:rsidRPr="003F044E">
      <w:rPr>
        <w:color w:val="808080" w:themeColor="background1" w:themeShade="80"/>
      </w:rPr>
      <w:tab/>
    </w:r>
    <w:r w:rsidRPr="003F044E">
      <w:rPr>
        <w:color w:val="808080" w:themeColor="background1" w:themeShade="80"/>
      </w:rPr>
      <w:tab/>
    </w:r>
    <w:r w:rsidRPr="003F044E">
      <w:rPr>
        <w:i/>
        <w:color w:val="808080" w:themeColor="background1" w:themeShade="80"/>
      </w:rPr>
      <w:t xml:space="preserve">Updated </w:t>
    </w:r>
    <w:r w:rsidR="00595F59">
      <w:rPr>
        <w:rFonts w:cs="Arial"/>
        <w:i/>
        <w:color w:val="808080" w:themeColor="background1" w:themeShade="80"/>
        <w:szCs w:val="20"/>
      </w:rPr>
      <w:t>27 February 2019</w:t>
    </w:r>
  </w:p>
  <w:p w14:paraId="0383CE51" w14:textId="77777777" w:rsidR="00EF50A5" w:rsidRPr="00666E12" w:rsidRDefault="00EF50A5" w:rsidP="00666E12">
    <w:pPr>
      <w:rPr>
        <w:rFonts w:cs="Arial"/>
        <w:i/>
        <w:color w:val="808080" w:themeColor="background1" w:themeShade="8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B0E"/>
    <w:multiLevelType w:val="hybridMultilevel"/>
    <w:tmpl w:val="5668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B74101"/>
    <w:multiLevelType w:val="hybridMultilevel"/>
    <w:tmpl w:val="EB0A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41101B"/>
    <w:multiLevelType w:val="hybridMultilevel"/>
    <w:tmpl w:val="18480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8A2E36"/>
    <w:multiLevelType w:val="hybridMultilevel"/>
    <w:tmpl w:val="0CAED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9448B8"/>
    <w:multiLevelType w:val="hybridMultilevel"/>
    <w:tmpl w:val="718EE6CC"/>
    <w:lvl w:ilvl="0" w:tplc="C3EAA3C2">
      <w:numFmt w:val="bullet"/>
      <w:lvlText w:val="•"/>
      <w:lvlJc w:val="left"/>
      <w:pPr>
        <w:ind w:left="1080" w:hanging="720"/>
      </w:pPr>
      <w:rPr>
        <w:rFonts w:ascii="Calibri" w:eastAsia="Times New Roman"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C44E4A"/>
    <w:multiLevelType w:val="hybridMultilevel"/>
    <w:tmpl w:val="68B42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FF364B"/>
    <w:multiLevelType w:val="hybridMultilevel"/>
    <w:tmpl w:val="1D7C6AD0"/>
    <w:lvl w:ilvl="0" w:tplc="0C090019">
      <w:start w:val="1"/>
      <w:numFmt w:val="lowerLetter"/>
      <w:lvlText w:val="%1."/>
      <w:lvlJc w:val="left"/>
      <w:pPr>
        <w:ind w:left="1485" w:hanging="360"/>
      </w:pPr>
    </w:lvl>
    <w:lvl w:ilvl="1" w:tplc="0C090019" w:tentative="1">
      <w:start w:val="1"/>
      <w:numFmt w:val="lowerLetter"/>
      <w:lvlText w:val="%2."/>
      <w:lvlJc w:val="left"/>
      <w:pPr>
        <w:ind w:left="2205" w:hanging="360"/>
      </w:p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7" w15:restartNumberingAfterBreak="0">
    <w:nsid w:val="31000ECA"/>
    <w:multiLevelType w:val="hybridMultilevel"/>
    <w:tmpl w:val="B1080E1C"/>
    <w:lvl w:ilvl="0" w:tplc="C3EAA3C2">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240A0F"/>
    <w:multiLevelType w:val="hybridMultilevel"/>
    <w:tmpl w:val="13D2D154"/>
    <w:lvl w:ilvl="0" w:tplc="37089F5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903E2B"/>
    <w:multiLevelType w:val="hybridMultilevel"/>
    <w:tmpl w:val="518C0018"/>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0" w15:restartNumberingAfterBreak="0">
    <w:nsid w:val="3A8E0DD9"/>
    <w:multiLevelType w:val="hybridMultilevel"/>
    <w:tmpl w:val="F57C406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4A43241C"/>
    <w:multiLevelType w:val="hybridMultilevel"/>
    <w:tmpl w:val="E6F28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3D2FE4"/>
    <w:multiLevelType w:val="multilevel"/>
    <w:tmpl w:val="01AEC7B6"/>
    <w:lvl w:ilvl="0">
      <w:start w:val="1"/>
      <w:numFmt w:val="decimal"/>
      <w:lvlText w:val="%1."/>
      <w:lvlJc w:val="left"/>
      <w:pPr>
        <w:ind w:left="720" w:hanging="360"/>
      </w:pPr>
      <w:rPr>
        <w:rFonts w:hint="default"/>
      </w:rPr>
    </w:lvl>
    <w:lvl w:ilvl="1">
      <w:start w:val="3"/>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3912" w:hanging="2160"/>
      </w:pPr>
      <w:rPr>
        <w:rFonts w:hint="default"/>
      </w:rPr>
    </w:lvl>
  </w:abstractNum>
  <w:abstractNum w:abstractNumId="13" w15:restartNumberingAfterBreak="0">
    <w:nsid w:val="529A12FC"/>
    <w:multiLevelType w:val="hybridMultilevel"/>
    <w:tmpl w:val="E174D7A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60B4312D"/>
    <w:multiLevelType w:val="hybridMultilevel"/>
    <w:tmpl w:val="9C1EB1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B351384"/>
    <w:multiLevelType w:val="hybridMultilevel"/>
    <w:tmpl w:val="DAE8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A1032"/>
    <w:multiLevelType w:val="multilevel"/>
    <w:tmpl w:val="FF3E82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D703737"/>
    <w:multiLevelType w:val="hybridMultilevel"/>
    <w:tmpl w:val="45F42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4836F6"/>
    <w:multiLevelType w:val="hybridMultilevel"/>
    <w:tmpl w:val="DEBEB1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27D6C2D"/>
    <w:multiLevelType w:val="hybridMultilevel"/>
    <w:tmpl w:val="77081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7A1036"/>
    <w:multiLevelType w:val="hybridMultilevel"/>
    <w:tmpl w:val="39DCFC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BB344A0"/>
    <w:multiLevelType w:val="hybridMultilevel"/>
    <w:tmpl w:val="D3C6FF2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3"/>
  </w:num>
  <w:num w:numId="2">
    <w:abstractNumId w:val="17"/>
  </w:num>
  <w:num w:numId="3">
    <w:abstractNumId w:val="19"/>
  </w:num>
  <w:num w:numId="4">
    <w:abstractNumId w:val="11"/>
  </w:num>
  <w:num w:numId="5">
    <w:abstractNumId w:val="12"/>
  </w:num>
  <w:num w:numId="6">
    <w:abstractNumId w:val="10"/>
  </w:num>
  <w:num w:numId="7">
    <w:abstractNumId w:val="21"/>
  </w:num>
  <w:num w:numId="8">
    <w:abstractNumId w:val="13"/>
  </w:num>
  <w:num w:numId="9">
    <w:abstractNumId w:val="5"/>
  </w:num>
  <w:num w:numId="10">
    <w:abstractNumId w:val="1"/>
  </w:num>
  <w:num w:numId="11">
    <w:abstractNumId w:val="15"/>
  </w:num>
  <w:num w:numId="12">
    <w:abstractNumId w:val="2"/>
  </w:num>
  <w:num w:numId="13">
    <w:abstractNumId w:val="7"/>
  </w:num>
  <w:num w:numId="14">
    <w:abstractNumId w:val="4"/>
  </w:num>
  <w:num w:numId="15">
    <w:abstractNumId w:val="9"/>
  </w:num>
  <w:num w:numId="16">
    <w:abstractNumId w:val="6"/>
  </w:num>
  <w:num w:numId="17">
    <w:abstractNumId w:val="0"/>
  </w:num>
  <w:num w:numId="18">
    <w:abstractNumId w:val="8"/>
  </w:num>
  <w:num w:numId="19">
    <w:abstractNumId w:val="18"/>
  </w:num>
  <w:num w:numId="20">
    <w:abstractNumId w:val="20"/>
  </w:num>
  <w:num w:numId="21">
    <w:abstractNumId w:val="1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17A"/>
    <w:rsid w:val="00000341"/>
    <w:rsid w:val="0000381B"/>
    <w:rsid w:val="000043F8"/>
    <w:rsid w:val="0001317B"/>
    <w:rsid w:val="00013BC7"/>
    <w:rsid w:val="00022018"/>
    <w:rsid w:val="00023E95"/>
    <w:rsid w:val="00056DFC"/>
    <w:rsid w:val="00062BB9"/>
    <w:rsid w:val="0007745A"/>
    <w:rsid w:val="00077524"/>
    <w:rsid w:val="00081835"/>
    <w:rsid w:val="00082AA8"/>
    <w:rsid w:val="0009421D"/>
    <w:rsid w:val="000B0A04"/>
    <w:rsid w:val="000C46AE"/>
    <w:rsid w:val="000C7998"/>
    <w:rsid w:val="000D2AE9"/>
    <w:rsid w:val="000E041A"/>
    <w:rsid w:val="000E26A1"/>
    <w:rsid w:val="000E73BE"/>
    <w:rsid w:val="000F70F5"/>
    <w:rsid w:val="00134EA0"/>
    <w:rsid w:val="00150B32"/>
    <w:rsid w:val="00152C32"/>
    <w:rsid w:val="00154396"/>
    <w:rsid w:val="001554AB"/>
    <w:rsid w:val="00163EC4"/>
    <w:rsid w:val="0017120D"/>
    <w:rsid w:val="00180430"/>
    <w:rsid w:val="00180BDA"/>
    <w:rsid w:val="00191943"/>
    <w:rsid w:val="0019210E"/>
    <w:rsid w:val="001923A2"/>
    <w:rsid w:val="001B369E"/>
    <w:rsid w:val="001B540E"/>
    <w:rsid w:val="001D296C"/>
    <w:rsid w:val="001D76A2"/>
    <w:rsid w:val="001E2399"/>
    <w:rsid w:val="001E66D9"/>
    <w:rsid w:val="00201362"/>
    <w:rsid w:val="00201A33"/>
    <w:rsid w:val="00207191"/>
    <w:rsid w:val="002250A8"/>
    <w:rsid w:val="00232DAB"/>
    <w:rsid w:val="00251A38"/>
    <w:rsid w:val="00286962"/>
    <w:rsid w:val="002900C2"/>
    <w:rsid w:val="0029169D"/>
    <w:rsid w:val="002A280D"/>
    <w:rsid w:val="002A7314"/>
    <w:rsid w:val="002B14E5"/>
    <w:rsid w:val="002B217A"/>
    <w:rsid w:val="002C609F"/>
    <w:rsid w:val="002D16E8"/>
    <w:rsid w:val="002F0A31"/>
    <w:rsid w:val="002F7BC7"/>
    <w:rsid w:val="00305D45"/>
    <w:rsid w:val="003337C8"/>
    <w:rsid w:val="00345975"/>
    <w:rsid w:val="0034636C"/>
    <w:rsid w:val="0034656F"/>
    <w:rsid w:val="0035516C"/>
    <w:rsid w:val="00357BE1"/>
    <w:rsid w:val="00364051"/>
    <w:rsid w:val="00372751"/>
    <w:rsid w:val="0037287A"/>
    <w:rsid w:val="00380D7B"/>
    <w:rsid w:val="00381A34"/>
    <w:rsid w:val="00390F02"/>
    <w:rsid w:val="0039375D"/>
    <w:rsid w:val="00397E48"/>
    <w:rsid w:val="003A02E7"/>
    <w:rsid w:val="003A11FD"/>
    <w:rsid w:val="003D3DB4"/>
    <w:rsid w:val="003E2CCF"/>
    <w:rsid w:val="003E7139"/>
    <w:rsid w:val="003E7B04"/>
    <w:rsid w:val="003F044E"/>
    <w:rsid w:val="004011A7"/>
    <w:rsid w:val="00404FB6"/>
    <w:rsid w:val="00406935"/>
    <w:rsid w:val="004140D1"/>
    <w:rsid w:val="004172EA"/>
    <w:rsid w:val="00417460"/>
    <w:rsid w:val="00421AC7"/>
    <w:rsid w:val="004220C6"/>
    <w:rsid w:val="00426D35"/>
    <w:rsid w:val="00441623"/>
    <w:rsid w:val="00444C9E"/>
    <w:rsid w:val="00453274"/>
    <w:rsid w:val="00483BBE"/>
    <w:rsid w:val="004858D6"/>
    <w:rsid w:val="004867D4"/>
    <w:rsid w:val="0049152A"/>
    <w:rsid w:val="004948D3"/>
    <w:rsid w:val="00497597"/>
    <w:rsid w:val="00497FCE"/>
    <w:rsid w:val="004A13FB"/>
    <w:rsid w:val="004A2B50"/>
    <w:rsid w:val="004C0395"/>
    <w:rsid w:val="004C0AF9"/>
    <w:rsid w:val="004E6E43"/>
    <w:rsid w:val="004F02C9"/>
    <w:rsid w:val="004F1508"/>
    <w:rsid w:val="004F3F6A"/>
    <w:rsid w:val="004F5DC1"/>
    <w:rsid w:val="005116C3"/>
    <w:rsid w:val="005134C4"/>
    <w:rsid w:val="005235D2"/>
    <w:rsid w:val="00525220"/>
    <w:rsid w:val="00530E15"/>
    <w:rsid w:val="0053454A"/>
    <w:rsid w:val="00534D3E"/>
    <w:rsid w:val="005420F5"/>
    <w:rsid w:val="005610F8"/>
    <w:rsid w:val="00562224"/>
    <w:rsid w:val="00563185"/>
    <w:rsid w:val="00580D20"/>
    <w:rsid w:val="005858FD"/>
    <w:rsid w:val="00590363"/>
    <w:rsid w:val="00590E42"/>
    <w:rsid w:val="00595F59"/>
    <w:rsid w:val="005A7AC6"/>
    <w:rsid w:val="005B4BB6"/>
    <w:rsid w:val="005C2D79"/>
    <w:rsid w:val="005C5D78"/>
    <w:rsid w:val="005D1F1B"/>
    <w:rsid w:val="005D33EC"/>
    <w:rsid w:val="005E3C86"/>
    <w:rsid w:val="005E6BAF"/>
    <w:rsid w:val="005E7DDB"/>
    <w:rsid w:val="005F1AAC"/>
    <w:rsid w:val="006022BD"/>
    <w:rsid w:val="00604981"/>
    <w:rsid w:val="006260DA"/>
    <w:rsid w:val="0063202D"/>
    <w:rsid w:val="00632829"/>
    <w:rsid w:val="00641973"/>
    <w:rsid w:val="006444C1"/>
    <w:rsid w:val="00654807"/>
    <w:rsid w:val="00666E12"/>
    <w:rsid w:val="006823FD"/>
    <w:rsid w:val="006853AF"/>
    <w:rsid w:val="006860D8"/>
    <w:rsid w:val="006A47F2"/>
    <w:rsid w:val="006A5B93"/>
    <w:rsid w:val="006B6F09"/>
    <w:rsid w:val="006B756C"/>
    <w:rsid w:val="006E6CD3"/>
    <w:rsid w:val="006F2979"/>
    <w:rsid w:val="006F34D9"/>
    <w:rsid w:val="00704A37"/>
    <w:rsid w:val="00705DF2"/>
    <w:rsid w:val="00712B1D"/>
    <w:rsid w:val="007160A0"/>
    <w:rsid w:val="00733FB6"/>
    <w:rsid w:val="00741323"/>
    <w:rsid w:val="00741881"/>
    <w:rsid w:val="007473AE"/>
    <w:rsid w:val="007576CB"/>
    <w:rsid w:val="00757B2D"/>
    <w:rsid w:val="00763E43"/>
    <w:rsid w:val="00770217"/>
    <w:rsid w:val="00781D38"/>
    <w:rsid w:val="00783A50"/>
    <w:rsid w:val="00785D3A"/>
    <w:rsid w:val="00787E20"/>
    <w:rsid w:val="007C11A5"/>
    <w:rsid w:val="007C2799"/>
    <w:rsid w:val="007C434E"/>
    <w:rsid w:val="007D5769"/>
    <w:rsid w:val="007D6B0B"/>
    <w:rsid w:val="007E4DD0"/>
    <w:rsid w:val="007F008F"/>
    <w:rsid w:val="007F6948"/>
    <w:rsid w:val="00801BD5"/>
    <w:rsid w:val="00802A27"/>
    <w:rsid w:val="00806345"/>
    <w:rsid w:val="008155BD"/>
    <w:rsid w:val="00824206"/>
    <w:rsid w:val="008249A9"/>
    <w:rsid w:val="00831A38"/>
    <w:rsid w:val="00860F06"/>
    <w:rsid w:val="0086611A"/>
    <w:rsid w:val="00867CE8"/>
    <w:rsid w:val="008728A5"/>
    <w:rsid w:val="00886FBF"/>
    <w:rsid w:val="00891C96"/>
    <w:rsid w:val="00896153"/>
    <w:rsid w:val="00896B1E"/>
    <w:rsid w:val="008A016F"/>
    <w:rsid w:val="008B33EE"/>
    <w:rsid w:val="008C52A4"/>
    <w:rsid w:val="008D0E44"/>
    <w:rsid w:val="008F0A14"/>
    <w:rsid w:val="008F32BE"/>
    <w:rsid w:val="008F45E1"/>
    <w:rsid w:val="008F7968"/>
    <w:rsid w:val="00900902"/>
    <w:rsid w:val="0090629C"/>
    <w:rsid w:val="009152EF"/>
    <w:rsid w:val="0093570D"/>
    <w:rsid w:val="009374E6"/>
    <w:rsid w:val="00955E9D"/>
    <w:rsid w:val="00962A6D"/>
    <w:rsid w:val="00966561"/>
    <w:rsid w:val="00966D3F"/>
    <w:rsid w:val="00986C28"/>
    <w:rsid w:val="009873EE"/>
    <w:rsid w:val="009A4BF5"/>
    <w:rsid w:val="009A6496"/>
    <w:rsid w:val="009B075C"/>
    <w:rsid w:val="009B396E"/>
    <w:rsid w:val="009B58CE"/>
    <w:rsid w:val="009C0BD8"/>
    <w:rsid w:val="009C6E2E"/>
    <w:rsid w:val="009D06B6"/>
    <w:rsid w:val="009D2E2D"/>
    <w:rsid w:val="009E6794"/>
    <w:rsid w:val="009F508B"/>
    <w:rsid w:val="00A21FA2"/>
    <w:rsid w:val="00A244BC"/>
    <w:rsid w:val="00A258D5"/>
    <w:rsid w:val="00A26464"/>
    <w:rsid w:val="00A31239"/>
    <w:rsid w:val="00A35960"/>
    <w:rsid w:val="00A433A9"/>
    <w:rsid w:val="00A55B2A"/>
    <w:rsid w:val="00A61B5E"/>
    <w:rsid w:val="00A71738"/>
    <w:rsid w:val="00A721FB"/>
    <w:rsid w:val="00A72791"/>
    <w:rsid w:val="00A91FF5"/>
    <w:rsid w:val="00AA37A5"/>
    <w:rsid w:val="00AA6173"/>
    <w:rsid w:val="00AA6E43"/>
    <w:rsid w:val="00AC33F3"/>
    <w:rsid w:val="00AD42BF"/>
    <w:rsid w:val="00AD7186"/>
    <w:rsid w:val="00AE1098"/>
    <w:rsid w:val="00AE6D51"/>
    <w:rsid w:val="00AF63EF"/>
    <w:rsid w:val="00B009CF"/>
    <w:rsid w:val="00B03C2B"/>
    <w:rsid w:val="00B10FBF"/>
    <w:rsid w:val="00B17FE5"/>
    <w:rsid w:val="00B210A8"/>
    <w:rsid w:val="00B30654"/>
    <w:rsid w:val="00B30A18"/>
    <w:rsid w:val="00B3473D"/>
    <w:rsid w:val="00B367A4"/>
    <w:rsid w:val="00B414F5"/>
    <w:rsid w:val="00B50E43"/>
    <w:rsid w:val="00B53FBE"/>
    <w:rsid w:val="00B7118B"/>
    <w:rsid w:val="00B77EE2"/>
    <w:rsid w:val="00B84BA2"/>
    <w:rsid w:val="00B962F1"/>
    <w:rsid w:val="00B96F42"/>
    <w:rsid w:val="00BB26CB"/>
    <w:rsid w:val="00BB50C6"/>
    <w:rsid w:val="00BC044D"/>
    <w:rsid w:val="00BD5C24"/>
    <w:rsid w:val="00BD79A0"/>
    <w:rsid w:val="00BE3A39"/>
    <w:rsid w:val="00BF3162"/>
    <w:rsid w:val="00C006B0"/>
    <w:rsid w:val="00C0410E"/>
    <w:rsid w:val="00C0423D"/>
    <w:rsid w:val="00C12501"/>
    <w:rsid w:val="00C13E38"/>
    <w:rsid w:val="00C17C7C"/>
    <w:rsid w:val="00C26046"/>
    <w:rsid w:val="00C402FB"/>
    <w:rsid w:val="00C5040B"/>
    <w:rsid w:val="00C53C95"/>
    <w:rsid w:val="00C65231"/>
    <w:rsid w:val="00C72666"/>
    <w:rsid w:val="00C7669F"/>
    <w:rsid w:val="00C816A0"/>
    <w:rsid w:val="00C81738"/>
    <w:rsid w:val="00CA6EE4"/>
    <w:rsid w:val="00CA7920"/>
    <w:rsid w:val="00CB410A"/>
    <w:rsid w:val="00CB50F0"/>
    <w:rsid w:val="00CC0BD7"/>
    <w:rsid w:val="00CD5A38"/>
    <w:rsid w:val="00CD7CC0"/>
    <w:rsid w:val="00CE742E"/>
    <w:rsid w:val="00CF0A19"/>
    <w:rsid w:val="00D02F3E"/>
    <w:rsid w:val="00D0603C"/>
    <w:rsid w:val="00D113FD"/>
    <w:rsid w:val="00D13A13"/>
    <w:rsid w:val="00D17321"/>
    <w:rsid w:val="00D2034B"/>
    <w:rsid w:val="00D213FB"/>
    <w:rsid w:val="00D26427"/>
    <w:rsid w:val="00D268A9"/>
    <w:rsid w:val="00D40D80"/>
    <w:rsid w:val="00D42EA7"/>
    <w:rsid w:val="00D4532E"/>
    <w:rsid w:val="00D4589D"/>
    <w:rsid w:val="00D50124"/>
    <w:rsid w:val="00D56BEB"/>
    <w:rsid w:val="00D5713C"/>
    <w:rsid w:val="00D61431"/>
    <w:rsid w:val="00D66796"/>
    <w:rsid w:val="00D73543"/>
    <w:rsid w:val="00D75BE6"/>
    <w:rsid w:val="00D86041"/>
    <w:rsid w:val="00DB40E6"/>
    <w:rsid w:val="00DD6E13"/>
    <w:rsid w:val="00DE5447"/>
    <w:rsid w:val="00DE7B15"/>
    <w:rsid w:val="00DF1EBE"/>
    <w:rsid w:val="00DF48F6"/>
    <w:rsid w:val="00E13330"/>
    <w:rsid w:val="00E13772"/>
    <w:rsid w:val="00E23CA6"/>
    <w:rsid w:val="00E42AEB"/>
    <w:rsid w:val="00E53190"/>
    <w:rsid w:val="00E65421"/>
    <w:rsid w:val="00E74556"/>
    <w:rsid w:val="00E857D3"/>
    <w:rsid w:val="00EA032E"/>
    <w:rsid w:val="00EA1C81"/>
    <w:rsid w:val="00EA3BF7"/>
    <w:rsid w:val="00EA73CF"/>
    <w:rsid w:val="00EB7025"/>
    <w:rsid w:val="00EB7C6A"/>
    <w:rsid w:val="00EC2086"/>
    <w:rsid w:val="00EC659B"/>
    <w:rsid w:val="00EF352E"/>
    <w:rsid w:val="00EF3CBB"/>
    <w:rsid w:val="00EF50A5"/>
    <w:rsid w:val="00F00899"/>
    <w:rsid w:val="00F12E5E"/>
    <w:rsid w:val="00F3203F"/>
    <w:rsid w:val="00F35E8C"/>
    <w:rsid w:val="00F40BA1"/>
    <w:rsid w:val="00F51882"/>
    <w:rsid w:val="00F62C50"/>
    <w:rsid w:val="00F661AC"/>
    <w:rsid w:val="00F72C12"/>
    <w:rsid w:val="00F75549"/>
    <w:rsid w:val="00F9357B"/>
    <w:rsid w:val="00F97FDC"/>
    <w:rsid w:val="00FA652B"/>
    <w:rsid w:val="00FB2276"/>
    <w:rsid w:val="00FB4DD7"/>
    <w:rsid w:val="00FC0996"/>
    <w:rsid w:val="00FC422E"/>
    <w:rsid w:val="00FD0B91"/>
    <w:rsid w:val="00FD2844"/>
    <w:rsid w:val="00FE5ED1"/>
    <w:rsid w:val="00FE771E"/>
    <w:rsid w:val="00FF4B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32E84CC"/>
  <w15:chartTrackingRefBased/>
  <w15:docId w15:val="{CF9434E2-E0C4-44DF-BDA3-B3184C1D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B04"/>
    <w:pPr>
      <w:spacing w:before="120"/>
    </w:pPr>
    <w:rPr>
      <w:rFonts w:ascii="Arial" w:hAnsi="Arial"/>
      <w:sz w:val="20"/>
    </w:rPr>
  </w:style>
  <w:style w:type="paragraph" w:styleId="Heading1">
    <w:name w:val="heading 1"/>
    <w:basedOn w:val="Normal"/>
    <w:next w:val="Normal"/>
    <w:link w:val="Heading1Char"/>
    <w:qFormat/>
    <w:rsid w:val="009F50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9F50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50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F508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9F508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35D2"/>
    <w:pPr>
      <w:tabs>
        <w:tab w:val="center" w:pos="4513"/>
        <w:tab w:val="right" w:pos="9026"/>
      </w:tabs>
      <w:spacing w:after="0" w:line="240" w:lineRule="auto"/>
    </w:pPr>
  </w:style>
  <w:style w:type="character" w:customStyle="1" w:styleId="HeaderChar">
    <w:name w:val="Header Char"/>
    <w:basedOn w:val="DefaultParagraphFont"/>
    <w:link w:val="Header"/>
    <w:rsid w:val="005235D2"/>
  </w:style>
  <w:style w:type="paragraph" w:styleId="Footer">
    <w:name w:val="footer"/>
    <w:basedOn w:val="Normal"/>
    <w:link w:val="FooterChar"/>
    <w:unhideWhenUsed/>
    <w:rsid w:val="00523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5D2"/>
  </w:style>
  <w:style w:type="paragraph" w:customStyle="1" w:styleId="BasicParagraph">
    <w:name w:val="[Basic Paragraph]"/>
    <w:basedOn w:val="Normal"/>
    <w:uiPriority w:val="99"/>
    <w:rsid w:val="00150B3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Heading1Char">
    <w:name w:val="Heading 1 Char"/>
    <w:basedOn w:val="DefaultParagraphFont"/>
    <w:link w:val="Heading1"/>
    <w:rsid w:val="009F50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9F508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F508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F508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F508B"/>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9F508B"/>
    <w:pPr>
      <w:outlineLvl w:val="9"/>
    </w:pPr>
    <w:rPr>
      <w:lang w:val="en-US"/>
    </w:rPr>
  </w:style>
  <w:style w:type="paragraph" w:styleId="TOC1">
    <w:name w:val="toc 1"/>
    <w:basedOn w:val="Normal"/>
    <w:next w:val="Normal"/>
    <w:autoRedefine/>
    <w:uiPriority w:val="39"/>
    <w:unhideWhenUsed/>
    <w:rsid w:val="006444C1"/>
    <w:pPr>
      <w:tabs>
        <w:tab w:val="right" w:leader="dot" w:pos="8505"/>
      </w:tabs>
      <w:spacing w:after="100"/>
    </w:pPr>
  </w:style>
  <w:style w:type="paragraph" w:styleId="TOC2">
    <w:name w:val="toc 2"/>
    <w:basedOn w:val="Normal"/>
    <w:next w:val="Normal"/>
    <w:autoRedefine/>
    <w:uiPriority w:val="39"/>
    <w:unhideWhenUsed/>
    <w:rsid w:val="006444C1"/>
    <w:pPr>
      <w:tabs>
        <w:tab w:val="left" w:pos="880"/>
        <w:tab w:val="right" w:leader="dot" w:pos="8505"/>
      </w:tabs>
      <w:spacing w:before="60" w:after="60"/>
      <w:ind w:left="221"/>
    </w:pPr>
  </w:style>
  <w:style w:type="paragraph" w:styleId="TOC3">
    <w:name w:val="toc 3"/>
    <w:basedOn w:val="Normal"/>
    <w:next w:val="Normal"/>
    <w:autoRedefine/>
    <w:uiPriority w:val="39"/>
    <w:unhideWhenUsed/>
    <w:rsid w:val="009F508B"/>
    <w:pPr>
      <w:spacing w:after="100"/>
      <w:ind w:left="440"/>
    </w:pPr>
  </w:style>
  <w:style w:type="character" w:styleId="Hyperlink">
    <w:name w:val="Hyperlink"/>
    <w:basedOn w:val="DefaultParagraphFont"/>
    <w:uiPriority w:val="99"/>
    <w:unhideWhenUsed/>
    <w:rsid w:val="009F508B"/>
    <w:rPr>
      <w:color w:val="0563C1" w:themeColor="hyperlink"/>
      <w:u w:val="single"/>
    </w:rPr>
  </w:style>
  <w:style w:type="paragraph" w:styleId="BalloonText">
    <w:name w:val="Balloon Text"/>
    <w:basedOn w:val="Normal"/>
    <w:link w:val="BalloonTextChar"/>
    <w:unhideWhenUsed/>
    <w:rsid w:val="00497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97FCE"/>
    <w:rPr>
      <w:rFonts w:ascii="Segoe UI" w:hAnsi="Segoe UI" w:cs="Segoe UI"/>
      <w:sz w:val="18"/>
      <w:szCs w:val="18"/>
    </w:rPr>
  </w:style>
  <w:style w:type="character" w:styleId="PageNumber">
    <w:name w:val="page number"/>
    <w:basedOn w:val="DefaultParagraphFont"/>
    <w:rsid w:val="00666E12"/>
  </w:style>
  <w:style w:type="table" w:styleId="TableGrid">
    <w:name w:val="Table Grid"/>
    <w:basedOn w:val="TableNormal"/>
    <w:rsid w:val="00666E1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6E12"/>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rsid w:val="00666E12"/>
    <w:rPr>
      <w:sz w:val="16"/>
      <w:szCs w:val="16"/>
    </w:rPr>
  </w:style>
  <w:style w:type="paragraph" w:styleId="CommentText">
    <w:name w:val="annotation text"/>
    <w:basedOn w:val="Normal"/>
    <w:link w:val="CommentTextChar"/>
    <w:rsid w:val="00666E12"/>
    <w:pPr>
      <w:spacing w:after="0" w:line="240" w:lineRule="auto"/>
    </w:pPr>
    <w:rPr>
      <w:rFonts w:ascii="Calibri" w:eastAsia="Times New Roman" w:hAnsi="Calibri" w:cs="Times New Roman"/>
      <w:szCs w:val="20"/>
      <w:lang w:eastAsia="en-AU"/>
    </w:rPr>
  </w:style>
  <w:style w:type="character" w:customStyle="1" w:styleId="CommentTextChar">
    <w:name w:val="Comment Text Char"/>
    <w:basedOn w:val="DefaultParagraphFont"/>
    <w:link w:val="CommentText"/>
    <w:rsid w:val="00666E12"/>
    <w:rPr>
      <w:rFonts w:ascii="Calibri" w:eastAsia="Times New Roman" w:hAnsi="Calibri" w:cs="Times New Roman"/>
      <w:szCs w:val="20"/>
      <w:lang w:eastAsia="en-AU"/>
    </w:rPr>
  </w:style>
  <w:style w:type="paragraph" w:styleId="CommentSubject">
    <w:name w:val="annotation subject"/>
    <w:basedOn w:val="CommentText"/>
    <w:next w:val="CommentText"/>
    <w:link w:val="CommentSubjectChar"/>
    <w:rsid w:val="00666E12"/>
    <w:rPr>
      <w:b/>
      <w:bCs/>
    </w:rPr>
  </w:style>
  <w:style w:type="character" w:customStyle="1" w:styleId="CommentSubjectChar">
    <w:name w:val="Comment Subject Char"/>
    <w:basedOn w:val="CommentTextChar"/>
    <w:link w:val="CommentSubject"/>
    <w:rsid w:val="00666E12"/>
    <w:rPr>
      <w:rFonts w:ascii="Calibri" w:eastAsia="Times New Roman" w:hAnsi="Calibri" w:cs="Times New Roman"/>
      <w:b/>
      <w:bCs/>
      <w:szCs w:val="20"/>
      <w:lang w:eastAsia="en-AU"/>
    </w:rPr>
  </w:style>
  <w:style w:type="paragraph" w:styleId="ListParagraph">
    <w:name w:val="List Paragraph"/>
    <w:basedOn w:val="Normal"/>
    <w:uiPriority w:val="34"/>
    <w:qFormat/>
    <w:rsid w:val="00666E12"/>
    <w:pPr>
      <w:spacing w:after="0" w:line="240" w:lineRule="auto"/>
      <w:ind w:left="720"/>
      <w:contextualSpacing/>
    </w:pPr>
    <w:rPr>
      <w:rFonts w:ascii="Calibri" w:eastAsia="Times New Roman" w:hAnsi="Calibri" w:cs="Times New Roman"/>
      <w:szCs w:val="20"/>
      <w:lang w:eastAsia="en-AU"/>
    </w:rPr>
  </w:style>
  <w:style w:type="paragraph" w:styleId="Title">
    <w:name w:val="Title"/>
    <w:basedOn w:val="Normal"/>
    <w:next w:val="Normal"/>
    <w:link w:val="TitleChar"/>
    <w:uiPriority w:val="10"/>
    <w:qFormat/>
    <w:rsid w:val="00453274"/>
    <w:pPr>
      <w:spacing w:before="0" w:after="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53274"/>
    <w:rPr>
      <w:rFonts w:ascii="Arial" w:eastAsiaTheme="majorEastAsia" w:hAnsi="Arial"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Feona Abercrombie</dc:creator>
  <cp:keywords/>
  <dc:description/>
  <cp:lastModifiedBy>Harry Rolf</cp:lastModifiedBy>
  <cp:revision>2</cp:revision>
  <cp:lastPrinted>2019-06-06T03:49:00Z</cp:lastPrinted>
  <dcterms:created xsi:type="dcterms:W3CDTF">2019-06-06T03:50:00Z</dcterms:created>
  <dcterms:modified xsi:type="dcterms:W3CDTF">2019-06-06T03:50:00Z</dcterms:modified>
</cp:coreProperties>
</file>